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8" w:type="dxa"/>
        <w:tblInd w:w="-160" w:type="dxa"/>
        <w:tblLook w:val="04A0" w:firstRow="1" w:lastRow="0" w:firstColumn="1" w:lastColumn="0" w:noHBand="0" w:noVBand="1"/>
      </w:tblPr>
      <w:tblGrid>
        <w:gridCol w:w="4408"/>
        <w:gridCol w:w="5490"/>
      </w:tblGrid>
      <w:tr w:rsidR="00BF10E0" w:rsidRPr="00BF10E0" w:rsidTr="004D4BC6">
        <w:tc>
          <w:tcPr>
            <w:tcW w:w="4408" w:type="dxa"/>
            <w:hideMark/>
          </w:tcPr>
          <w:p w:rsidR="008A159C" w:rsidRPr="00BF10E0" w:rsidRDefault="00391F24" w:rsidP="00181F65">
            <w:pPr>
              <w:spacing w:after="0" w:line="276" w:lineRule="auto"/>
              <w:ind w:left="-97" w:right="-1385" w:firstLine="97"/>
              <w:rPr>
                <w:rFonts w:cs="Times New Roman"/>
              </w:rPr>
            </w:pPr>
            <w:r w:rsidRPr="00BF10E0">
              <w:rPr>
                <w:rFonts w:cs="Times New Roman"/>
              </w:rPr>
              <w:t xml:space="preserve">  </w:t>
            </w:r>
            <w:r w:rsidR="00181F65" w:rsidRPr="00BF10E0">
              <w:rPr>
                <w:rFonts w:cs="Times New Roman"/>
              </w:rPr>
              <w:t xml:space="preserve">       </w:t>
            </w:r>
            <w:r w:rsidRPr="00BF10E0">
              <w:rPr>
                <w:rFonts w:cs="Times New Roman"/>
              </w:rPr>
              <w:t xml:space="preserve"> </w:t>
            </w:r>
            <w:r w:rsidR="008A159C" w:rsidRPr="00BF10E0">
              <w:rPr>
                <w:rFonts w:cs="Times New Roman"/>
              </w:rPr>
              <w:t>UBND HUYỆN CƯ JUT</w:t>
            </w:r>
          </w:p>
        </w:tc>
        <w:tc>
          <w:tcPr>
            <w:tcW w:w="5490" w:type="dxa"/>
            <w:hideMark/>
          </w:tcPr>
          <w:p w:rsidR="008A159C" w:rsidRPr="00BF10E0" w:rsidRDefault="008A159C" w:rsidP="00181F65">
            <w:pPr>
              <w:spacing w:after="0" w:line="276" w:lineRule="auto"/>
              <w:jc w:val="center"/>
              <w:rPr>
                <w:rFonts w:cs="Times New Roman"/>
                <w:b/>
              </w:rPr>
            </w:pPr>
            <w:r w:rsidRPr="00BF10E0">
              <w:rPr>
                <w:rFonts w:cs="Times New Roman"/>
                <w:b/>
              </w:rPr>
              <w:t>CỘNG HOÀ XÃ HỘI CHỦ NGHĨA VIỆT NAM</w:t>
            </w:r>
          </w:p>
        </w:tc>
      </w:tr>
      <w:tr w:rsidR="00BF10E0" w:rsidRPr="00BF10E0" w:rsidTr="004D4BC6">
        <w:trPr>
          <w:trHeight w:val="351"/>
        </w:trPr>
        <w:tc>
          <w:tcPr>
            <w:tcW w:w="4408" w:type="dxa"/>
            <w:hideMark/>
          </w:tcPr>
          <w:p w:rsidR="008A159C" w:rsidRPr="00BF10E0" w:rsidRDefault="008A159C" w:rsidP="00181F65">
            <w:pPr>
              <w:spacing w:after="0" w:line="276" w:lineRule="auto"/>
              <w:rPr>
                <w:rFonts w:cs="Times New Roman"/>
                <w:b/>
              </w:rPr>
            </w:pPr>
            <w:r w:rsidRPr="00BF10E0">
              <w:rPr>
                <w:rFonts w:cs="Times New Roman"/>
                <w:b/>
              </w:rPr>
              <w:t xml:space="preserve">TRƯỜNG </w:t>
            </w:r>
            <w:r w:rsidR="004D4BC6" w:rsidRPr="00BF10E0">
              <w:rPr>
                <w:rFonts w:cs="Times New Roman"/>
                <w:b/>
              </w:rPr>
              <w:t>THCS PHẠM HỒNG THÁI</w:t>
            </w:r>
          </w:p>
        </w:tc>
        <w:tc>
          <w:tcPr>
            <w:tcW w:w="5490" w:type="dxa"/>
            <w:hideMark/>
          </w:tcPr>
          <w:p w:rsidR="008A159C" w:rsidRPr="00BF10E0" w:rsidRDefault="00391F24" w:rsidP="00181F65">
            <w:pPr>
              <w:spacing w:after="0" w:line="276" w:lineRule="auto"/>
              <w:jc w:val="center"/>
              <w:rPr>
                <w:rFonts w:cs="Times New Roman"/>
                <w:b/>
              </w:rPr>
            </w:pPr>
            <w:r w:rsidRPr="00BF10E0">
              <w:rPr>
                <w:rFonts w:cs="Times New Roman"/>
                <w:b/>
                <w:noProof/>
                <w:lang w:val="vi-VN" w:eastAsia="vi-VN"/>
              </w:rPr>
              <mc:AlternateContent>
                <mc:Choice Requires="wps">
                  <w:drawing>
                    <wp:anchor distT="0" distB="0" distL="114300" distR="114300" simplePos="0" relativeHeight="251658752" behindDoc="0" locked="0" layoutInCell="1" allowOverlap="1" wp14:anchorId="48BF62B1" wp14:editId="7139EE60">
                      <wp:simplePos x="0" y="0"/>
                      <wp:positionH relativeFrom="column">
                        <wp:posOffset>1029244</wp:posOffset>
                      </wp:positionH>
                      <wp:positionV relativeFrom="paragraph">
                        <wp:posOffset>203104</wp:posOffset>
                      </wp:positionV>
                      <wp:extent cx="1844168" cy="15368"/>
                      <wp:effectExtent l="0" t="0" r="22860" b="22860"/>
                      <wp:wrapNone/>
                      <wp:docPr id="1" name="Straight Connector 1"/>
                      <wp:cNvGraphicFramePr/>
                      <a:graphic xmlns:a="http://schemas.openxmlformats.org/drawingml/2006/main">
                        <a:graphicData uri="http://schemas.microsoft.com/office/word/2010/wordprocessingShape">
                          <wps:wsp>
                            <wps:cNvCnPr/>
                            <wps:spPr>
                              <a:xfrm flipV="1">
                                <a:off x="0" y="0"/>
                                <a:ext cx="1844168" cy="153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02BCF" id="Straight Connector 1"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81.05pt,16pt" to="226.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" strokecolor="#5b9bd5 [3204]" strokeweight=".5pt">
                      <v:stroke joinstyle="miter"/>
                    </v:line>
                  </w:pict>
                </mc:Fallback>
              </mc:AlternateContent>
            </w:r>
            <w:r w:rsidR="008A159C" w:rsidRPr="00BF10E0">
              <w:rPr>
                <w:rFonts w:cs="Times New Roman"/>
                <w:b/>
              </w:rPr>
              <w:t xml:space="preserve">  Độc lập – Tự do – Hạnh phúc</w:t>
            </w:r>
          </w:p>
        </w:tc>
      </w:tr>
      <w:tr w:rsidR="00BF10E0" w:rsidRPr="00BF10E0" w:rsidTr="004D4BC6">
        <w:trPr>
          <w:trHeight w:val="1116"/>
        </w:trPr>
        <w:tc>
          <w:tcPr>
            <w:tcW w:w="4408" w:type="dxa"/>
            <w:hideMark/>
          </w:tcPr>
          <w:p w:rsidR="008A159C" w:rsidRPr="00BF10E0" w:rsidRDefault="008A159C" w:rsidP="0023387F">
            <w:pPr>
              <w:spacing w:after="0" w:line="276" w:lineRule="auto"/>
              <w:rPr>
                <w:rFonts w:cs="Times New Roman"/>
              </w:rPr>
            </w:pPr>
            <w:r w:rsidRPr="00BF10E0">
              <w:rPr>
                <w:rFonts w:cs="Times New Roman"/>
                <w:lang w:val="vi-VN"/>
              </w:rPr>
              <w:t>Số</w:t>
            </w:r>
            <w:r w:rsidR="00227EEB" w:rsidRPr="00BF10E0">
              <w:rPr>
                <w:rFonts w:cs="Times New Roman"/>
                <w:lang w:val="vi-VN"/>
              </w:rPr>
              <w:t xml:space="preserve">:   </w:t>
            </w:r>
            <w:r w:rsidR="00C26660" w:rsidRPr="00BF10E0">
              <w:rPr>
                <w:rFonts w:cs="Times New Roman"/>
              </w:rPr>
              <w:t>0</w:t>
            </w:r>
            <w:r w:rsidR="0023387F" w:rsidRPr="00BF10E0">
              <w:rPr>
                <w:rFonts w:cs="Times New Roman"/>
              </w:rPr>
              <w:t>9</w:t>
            </w:r>
            <w:r w:rsidR="00227EEB" w:rsidRPr="00BF10E0">
              <w:rPr>
                <w:rFonts w:cs="Times New Roman"/>
                <w:lang w:val="vi-VN"/>
              </w:rPr>
              <w:t>/KH</w:t>
            </w:r>
            <w:r w:rsidR="00CB019E" w:rsidRPr="00BF10E0">
              <w:rPr>
                <w:rFonts w:cs="Times New Roman"/>
              </w:rPr>
              <w:t>-</w:t>
            </w:r>
            <w:r w:rsidR="00391F24" w:rsidRPr="00BF10E0">
              <w:rPr>
                <w:rFonts w:cs="Times New Roman"/>
              </w:rPr>
              <w:t>PC</w:t>
            </w:r>
            <w:r w:rsidR="00CB019E" w:rsidRPr="00BF10E0">
              <w:rPr>
                <w:rFonts w:cs="Times New Roman"/>
              </w:rPr>
              <w:t>BL</w:t>
            </w:r>
            <w:r w:rsidR="00391F24" w:rsidRPr="00BF10E0">
              <w:rPr>
                <w:rFonts w:cs="Times New Roman"/>
              </w:rPr>
              <w:t>TN</w:t>
            </w:r>
            <w:r w:rsidR="00CB019E" w:rsidRPr="00BF10E0">
              <w:rPr>
                <w:rFonts w:cs="Times New Roman"/>
              </w:rPr>
              <w:t>XH</w:t>
            </w:r>
            <w:r w:rsidR="00227EEB" w:rsidRPr="00BF10E0">
              <w:rPr>
                <w:rFonts w:cs="Times New Roman"/>
              </w:rPr>
              <w:t xml:space="preserve"> </w:t>
            </w:r>
            <w:r w:rsidR="00C019C7" w:rsidRPr="00BF10E0">
              <w:rPr>
                <w:rFonts w:cs="Times New Roman"/>
                <w:lang w:val="vi-VN"/>
              </w:rPr>
              <w:t>–</w:t>
            </w:r>
            <w:r w:rsidR="00227EEB" w:rsidRPr="00BF10E0">
              <w:rPr>
                <w:rFonts w:cs="Times New Roman"/>
              </w:rPr>
              <w:t xml:space="preserve"> </w:t>
            </w:r>
            <w:r w:rsidR="004D4BC6" w:rsidRPr="00BF10E0">
              <w:rPr>
                <w:rFonts w:cs="Times New Roman"/>
              </w:rPr>
              <w:t>THCS.PHT</w:t>
            </w:r>
          </w:p>
        </w:tc>
        <w:tc>
          <w:tcPr>
            <w:tcW w:w="5490" w:type="dxa"/>
          </w:tcPr>
          <w:p w:rsidR="00C019C7" w:rsidRPr="00BF10E0" w:rsidRDefault="00C019C7" w:rsidP="00181F65">
            <w:pPr>
              <w:spacing w:after="0" w:line="276" w:lineRule="auto"/>
              <w:rPr>
                <w:rFonts w:cs="Times New Roman"/>
              </w:rPr>
            </w:pPr>
            <w:r w:rsidRPr="00BF10E0">
              <w:rPr>
                <w:rFonts w:cs="Times New Roman"/>
              </w:rPr>
              <w:t xml:space="preserve">                </w:t>
            </w:r>
          </w:p>
          <w:p w:rsidR="008A159C" w:rsidRPr="00BF10E0" w:rsidRDefault="00E07105" w:rsidP="0023387F">
            <w:pPr>
              <w:spacing w:after="0" w:line="276" w:lineRule="auto"/>
              <w:rPr>
                <w:rFonts w:cs="Times New Roman"/>
                <w:i/>
              </w:rPr>
            </w:pPr>
            <w:r w:rsidRPr="00BF10E0">
              <w:rPr>
                <w:rFonts w:cs="Times New Roman"/>
                <w:i/>
              </w:rPr>
              <w:t xml:space="preserve">                   </w:t>
            </w:r>
            <w:r w:rsidR="00C019C7" w:rsidRPr="00BF10E0">
              <w:rPr>
                <w:rFonts w:cs="Times New Roman"/>
                <w:i/>
              </w:rPr>
              <w:t xml:space="preserve"> </w:t>
            </w:r>
            <w:r w:rsidR="004D4BC6" w:rsidRPr="00BF10E0">
              <w:rPr>
                <w:rFonts w:cs="Times New Roman"/>
                <w:i/>
              </w:rPr>
              <w:t>Ea Pô</w:t>
            </w:r>
            <w:r w:rsidR="00C019C7" w:rsidRPr="00BF10E0">
              <w:rPr>
                <w:rFonts w:cs="Times New Roman"/>
                <w:i/>
                <w:lang w:val="vi-VN"/>
              </w:rPr>
              <w:t>,</w:t>
            </w:r>
            <w:r w:rsidR="004D4BC6" w:rsidRPr="00BF10E0">
              <w:rPr>
                <w:rFonts w:cs="Times New Roman"/>
                <w:i/>
              </w:rPr>
              <w:t xml:space="preserve"> </w:t>
            </w:r>
            <w:r w:rsidR="00C019C7" w:rsidRPr="00BF10E0">
              <w:rPr>
                <w:rFonts w:cs="Times New Roman"/>
                <w:i/>
                <w:lang w:val="vi-VN"/>
              </w:rPr>
              <w:t>ngày 0</w:t>
            </w:r>
            <w:r w:rsidR="0023387F" w:rsidRPr="00BF10E0">
              <w:rPr>
                <w:rFonts w:cs="Times New Roman"/>
                <w:i/>
              </w:rPr>
              <w:t>9</w:t>
            </w:r>
            <w:r w:rsidR="00C019C7" w:rsidRPr="00BF10E0">
              <w:rPr>
                <w:rFonts w:cs="Times New Roman"/>
                <w:i/>
                <w:lang w:val="vi-VN"/>
              </w:rPr>
              <w:t xml:space="preserve"> tháng 09 năm </w:t>
            </w:r>
            <w:r w:rsidR="0023387F" w:rsidRPr="00BF10E0">
              <w:rPr>
                <w:rFonts w:cs="Times New Roman"/>
                <w:i/>
                <w:lang w:val="vi-VN"/>
              </w:rPr>
              <w:t>2024</w:t>
            </w:r>
          </w:p>
        </w:tc>
      </w:tr>
    </w:tbl>
    <w:p w:rsidR="00ED6F6F" w:rsidRPr="00BF10E0" w:rsidRDefault="00ED6F6F" w:rsidP="00181F65">
      <w:pPr>
        <w:shd w:val="clear" w:color="auto" w:fill="FFFFFF"/>
        <w:tabs>
          <w:tab w:val="left" w:pos="3870"/>
        </w:tabs>
        <w:spacing w:after="0" w:line="276" w:lineRule="auto"/>
        <w:ind w:left="142" w:hanging="142"/>
        <w:jc w:val="center"/>
        <w:rPr>
          <w:rFonts w:eastAsia="Times New Roman" w:cs="Times New Roman"/>
          <w:b/>
          <w:bCs/>
          <w:sz w:val="28"/>
          <w:szCs w:val="28"/>
          <w:lang w:val="vi-VN"/>
        </w:rPr>
      </w:pPr>
      <w:r w:rsidRPr="00BF10E0">
        <w:rPr>
          <w:rFonts w:eastAsia="Times New Roman" w:cs="Times New Roman"/>
          <w:b/>
          <w:bCs/>
          <w:sz w:val="28"/>
          <w:szCs w:val="28"/>
          <w:lang w:val="vi-VN"/>
        </w:rPr>
        <w:t>KẾ HOẠCH</w:t>
      </w:r>
    </w:p>
    <w:p w:rsidR="00ED6F6F" w:rsidRPr="00BF10E0" w:rsidRDefault="00D61CB5" w:rsidP="00181F65">
      <w:pPr>
        <w:shd w:val="clear" w:color="auto" w:fill="FFFFFF"/>
        <w:spacing w:after="0" w:line="276" w:lineRule="auto"/>
        <w:ind w:left="142" w:hanging="142"/>
        <w:jc w:val="center"/>
        <w:rPr>
          <w:rFonts w:eastAsia="Times New Roman" w:cs="Times New Roman"/>
          <w:sz w:val="28"/>
          <w:szCs w:val="28"/>
          <w:lang w:val="vi-VN"/>
        </w:rPr>
      </w:pPr>
      <w:r w:rsidRPr="00BF10E0">
        <w:rPr>
          <w:rFonts w:eastAsia="Times New Roman" w:cs="Times New Roman"/>
          <w:b/>
          <w:bCs/>
          <w:sz w:val="28"/>
          <w:szCs w:val="28"/>
        </w:rPr>
        <w:t>Phòng chống bạo lực học đường và tệ nạn xã hội trong nhà trường</w:t>
      </w:r>
    </w:p>
    <w:p w:rsidR="00ED6F6F" w:rsidRPr="00BF10E0" w:rsidRDefault="00F80452" w:rsidP="00181F65">
      <w:pPr>
        <w:shd w:val="clear" w:color="auto" w:fill="FFFFFF"/>
        <w:spacing w:after="0" w:line="276" w:lineRule="auto"/>
        <w:ind w:left="142" w:hanging="142"/>
        <w:jc w:val="center"/>
        <w:rPr>
          <w:rFonts w:eastAsia="Times New Roman" w:cs="Times New Roman"/>
          <w:b/>
          <w:sz w:val="28"/>
          <w:szCs w:val="28"/>
        </w:rPr>
      </w:pPr>
      <w:r w:rsidRPr="00BF10E0">
        <w:rPr>
          <w:rFonts w:eastAsia="Times New Roman" w:cs="Times New Roman"/>
          <w:b/>
          <w:sz w:val="28"/>
          <w:szCs w:val="28"/>
        </w:rPr>
        <w:t xml:space="preserve">Năm học </w:t>
      </w:r>
      <w:r w:rsidR="0023387F" w:rsidRPr="00BF10E0">
        <w:rPr>
          <w:rFonts w:eastAsia="Times New Roman" w:cs="Times New Roman"/>
          <w:b/>
          <w:sz w:val="28"/>
          <w:szCs w:val="28"/>
        </w:rPr>
        <w:t>2024</w:t>
      </w:r>
      <w:r w:rsidRPr="00BF10E0">
        <w:rPr>
          <w:rFonts w:eastAsia="Times New Roman" w:cs="Times New Roman"/>
          <w:b/>
          <w:sz w:val="28"/>
          <w:szCs w:val="28"/>
        </w:rPr>
        <w:t>-</w:t>
      </w:r>
      <w:r w:rsidR="0023387F" w:rsidRPr="00BF10E0">
        <w:rPr>
          <w:rFonts w:eastAsia="Times New Roman" w:cs="Times New Roman"/>
          <w:b/>
          <w:sz w:val="28"/>
          <w:szCs w:val="28"/>
        </w:rPr>
        <w:t>2025</w:t>
      </w:r>
    </w:p>
    <w:p w:rsidR="00ED6F6F" w:rsidRPr="00BF10E0" w:rsidRDefault="00ED6F6F" w:rsidP="00181F65">
      <w:pPr>
        <w:shd w:val="clear" w:color="auto" w:fill="FFFFFF"/>
        <w:spacing w:after="0" w:line="276" w:lineRule="auto"/>
        <w:ind w:left="142" w:hanging="142"/>
        <w:jc w:val="center"/>
        <w:rPr>
          <w:rFonts w:eastAsia="Times New Roman" w:cs="Times New Roman"/>
          <w:b/>
          <w:sz w:val="28"/>
          <w:szCs w:val="28"/>
        </w:rPr>
      </w:pPr>
    </w:p>
    <w:p w:rsidR="002C385F" w:rsidRPr="00BF10E0" w:rsidRDefault="002C385F" w:rsidP="00277DE5">
      <w:pPr>
        <w:pStyle w:val="ListParagraph"/>
        <w:shd w:val="clear" w:color="auto" w:fill="FFFFFF"/>
        <w:spacing w:after="0" w:line="276" w:lineRule="auto"/>
        <w:ind w:left="0" w:firstLine="567"/>
        <w:jc w:val="both"/>
        <w:rPr>
          <w:rFonts w:eastAsia="Times New Roman" w:cs="Times New Roman"/>
          <w:sz w:val="28"/>
          <w:szCs w:val="28"/>
        </w:rPr>
      </w:pPr>
      <w:r w:rsidRPr="00BF10E0">
        <w:rPr>
          <w:rFonts w:cs="Times New Roman"/>
          <w:sz w:val="28"/>
          <w:szCs w:val="28"/>
        </w:rPr>
        <w:t>Công văn số 424/BGDĐT-GDCTHSSV ngày 29/01/2021 của Bộ GDĐT về việc hướng dẫn triển khai hệ thống phòng ngừa bạo lực học đường</w:t>
      </w:r>
      <w:r w:rsidR="00D17D58">
        <w:rPr>
          <w:rFonts w:cs="Times New Roman"/>
          <w:sz w:val="28"/>
          <w:szCs w:val="28"/>
        </w:rPr>
        <w:t>;</w:t>
      </w:r>
    </w:p>
    <w:p w:rsidR="00ED6F6F" w:rsidRPr="00BF10E0" w:rsidRDefault="00277DE5" w:rsidP="00277DE5">
      <w:pPr>
        <w:pStyle w:val="ListParagraph"/>
        <w:shd w:val="clear" w:color="auto" w:fill="FFFFFF"/>
        <w:spacing w:after="0" w:line="276" w:lineRule="auto"/>
        <w:ind w:left="0" w:firstLine="567"/>
        <w:jc w:val="both"/>
        <w:rPr>
          <w:rFonts w:eastAsia="Times New Roman" w:cs="Times New Roman"/>
          <w:sz w:val="28"/>
          <w:szCs w:val="28"/>
        </w:rPr>
      </w:pPr>
      <w:r w:rsidRPr="00BF10E0">
        <w:rPr>
          <w:rFonts w:eastAsia="Times New Roman" w:cs="Times New Roman"/>
          <w:sz w:val="28"/>
          <w:szCs w:val="28"/>
        </w:rPr>
        <w:t xml:space="preserve">Thực </w:t>
      </w:r>
      <w:r w:rsidR="00ED6F6F" w:rsidRPr="00BF10E0">
        <w:rPr>
          <w:rFonts w:eastAsia="Times New Roman" w:cs="Times New Roman"/>
          <w:sz w:val="28"/>
          <w:szCs w:val="28"/>
        </w:rPr>
        <w:t xml:space="preserve">hiện </w:t>
      </w:r>
      <w:r w:rsidR="00D61CB5" w:rsidRPr="00BF10E0">
        <w:rPr>
          <w:rFonts w:eastAsia="Times New Roman" w:cs="Times New Roman"/>
          <w:sz w:val="28"/>
          <w:szCs w:val="28"/>
          <w:lang w:val="vi-VN"/>
        </w:rPr>
        <w:t xml:space="preserve">kế hoạch </w:t>
      </w:r>
      <w:r w:rsidR="00ED6F6F" w:rsidRPr="00BF10E0">
        <w:rPr>
          <w:rFonts w:eastAsia="Times New Roman" w:cs="Times New Roman"/>
          <w:sz w:val="28"/>
          <w:szCs w:val="28"/>
        </w:rPr>
        <w:t>năm học</w:t>
      </w:r>
      <w:r w:rsidR="00F80452" w:rsidRPr="00BF10E0">
        <w:rPr>
          <w:rFonts w:eastAsia="Times New Roman" w:cs="Times New Roman"/>
          <w:sz w:val="28"/>
          <w:szCs w:val="28"/>
        </w:rPr>
        <w:t xml:space="preserve"> </w:t>
      </w:r>
      <w:r w:rsidR="0023387F" w:rsidRPr="00BF10E0">
        <w:rPr>
          <w:rFonts w:eastAsia="Times New Roman" w:cs="Times New Roman"/>
          <w:sz w:val="28"/>
          <w:szCs w:val="28"/>
        </w:rPr>
        <w:t>2024</w:t>
      </w:r>
      <w:r w:rsidR="00D61CB5" w:rsidRPr="00BF10E0">
        <w:rPr>
          <w:rFonts w:eastAsia="Times New Roman" w:cs="Times New Roman"/>
          <w:sz w:val="28"/>
          <w:szCs w:val="28"/>
        </w:rPr>
        <w:t xml:space="preserve"> -</w:t>
      </w:r>
      <w:r w:rsidR="00D61CB5" w:rsidRPr="00BF10E0">
        <w:rPr>
          <w:rFonts w:eastAsia="Times New Roman" w:cs="Times New Roman"/>
          <w:sz w:val="28"/>
          <w:szCs w:val="28"/>
          <w:lang w:val="vi-VN"/>
        </w:rPr>
        <w:t xml:space="preserve"> </w:t>
      </w:r>
      <w:r w:rsidR="0023387F" w:rsidRPr="00BF10E0">
        <w:rPr>
          <w:rFonts w:eastAsia="Times New Roman" w:cs="Times New Roman"/>
          <w:sz w:val="28"/>
          <w:szCs w:val="28"/>
        </w:rPr>
        <w:t>2025</w:t>
      </w:r>
      <w:r w:rsidR="00D61CB5" w:rsidRPr="00BF10E0">
        <w:rPr>
          <w:rFonts w:eastAsia="Times New Roman" w:cs="Times New Roman"/>
          <w:sz w:val="28"/>
          <w:szCs w:val="28"/>
        </w:rPr>
        <w:t xml:space="preserve"> </w:t>
      </w:r>
      <w:r w:rsidR="004D4BC6" w:rsidRPr="00BF10E0">
        <w:rPr>
          <w:rFonts w:eastAsia="Times New Roman" w:cs="Times New Roman"/>
          <w:sz w:val="28"/>
          <w:szCs w:val="28"/>
        </w:rPr>
        <w:t xml:space="preserve">và căn cứ tình hình thực tế </w:t>
      </w:r>
      <w:r w:rsidR="00D61CB5" w:rsidRPr="00BF10E0">
        <w:rPr>
          <w:rFonts w:eastAsia="Times New Roman" w:cs="Times New Roman"/>
          <w:sz w:val="28"/>
          <w:szCs w:val="28"/>
        </w:rPr>
        <w:t xml:space="preserve">của </w:t>
      </w:r>
      <w:r w:rsidR="00D17D58">
        <w:rPr>
          <w:rFonts w:eastAsia="Times New Roman" w:cs="Times New Roman"/>
          <w:sz w:val="28"/>
          <w:szCs w:val="28"/>
        </w:rPr>
        <w:t xml:space="preserve">nhà </w:t>
      </w:r>
      <w:r w:rsidR="00D61CB5" w:rsidRPr="00BF10E0">
        <w:rPr>
          <w:rFonts w:eastAsia="Times New Roman" w:cs="Times New Roman"/>
          <w:sz w:val="28"/>
          <w:szCs w:val="28"/>
        </w:rPr>
        <w:t>trường</w:t>
      </w:r>
      <w:bookmarkStart w:id="0" w:name="_GoBack"/>
      <w:bookmarkEnd w:id="0"/>
      <w:r w:rsidR="004D4BC6" w:rsidRPr="00BF10E0">
        <w:rPr>
          <w:rFonts w:eastAsia="Times New Roman" w:cs="Times New Roman"/>
          <w:sz w:val="28"/>
          <w:szCs w:val="28"/>
        </w:rPr>
        <w:t xml:space="preserve">. </w:t>
      </w:r>
      <w:r w:rsidR="00D61CB5" w:rsidRPr="00BF10E0">
        <w:rPr>
          <w:rFonts w:eastAsia="Times New Roman" w:cs="Times New Roman"/>
          <w:sz w:val="28"/>
          <w:szCs w:val="28"/>
        </w:rPr>
        <w:t xml:space="preserve">Trường </w:t>
      </w:r>
      <w:r w:rsidR="004D4BC6" w:rsidRPr="00BF10E0">
        <w:rPr>
          <w:rFonts w:eastAsia="Times New Roman" w:cs="Times New Roman"/>
          <w:sz w:val="28"/>
          <w:szCs w:val="28"/>
        </w:rPr>
        <w:t xml:space="preserve">THCS Phạm Hồng Thái </w:t>
      </w:r>
      <w:r w:rsidR="00D61CB5" w:rsidRPr="00BF10E0">
        <w:rPr>
          <w:rFonts w:eastAsia="Times New Roman" w:cs="Times New Roman"/>
          <w:spacing w:val="-8"/>
          <w:sz w:val="28"/>
          <w:szCs w:val="28"/>
        </w:rPr>
        <w:t>xây dựng kế hoạch phòng</w:t>
      </w:r>
      <w:r w:rsidR="00ED6F6F" w:rsidRPr="00BF10E0">
        <w:rPr>
          <w:rFonts w:eastAsia="Times New Roman" w:cs="Times New Roman"/>
          <w:spacing w:val="-8"/>
          <w:sz w:val="28"/>
          <w:szCs w:val="28"/>
        </w:rPr>
        <w:t> ngừ</w:t>
      </w:r>
      <w:r w:rsidR="00F80452" w:rsidRPr="00BF10E0">
        <w:rPr>
          <w:rFonts w:eastAsia="Times New Roman" w:cs="Times New Roman"/>
          <w:spacing w:val="-8"/>
          <w:sz w:val="28"/>
          <w:szCs w:val="28"/>
        </w:rPr>
        <w:t xml:space="preserve">a bạo lực học đường năm học </w:t>
      </w:r>
      <w:r w:rsidR="0023387F" w:rsidRPr="00BF10E0">
        <w:rPr>
          <w:rFonts w:eastAsia="Times New Roman" w:cs="Times New Roman"/>
          <w:spacing w:val="-8"/>
          <w:sz w:val="28"/>
          <w:szCs w:val="28"/>
        </w:rPr>
        <w:t>2024</w:t>
      </w:r>
      <w:r w:rsidR="00200184" w:rsidRPr="00BF10E0">
        <w:rPr>
          <w:rFonts w:eastAsia="Times New Roman" w:cs="Times New Roman"/>
          <w:spacing w:val="-8"/>
          <w:sz w:val="28"/>
          <w:szCs w:val="28"/>
          <w:lang w:val="vi-VN"/>
        </w:rPr>
        <w:t xml:space="preserve"> </w:t>
      </w:r>
      <w:r w:rsidR="00F80452" w:rsidRPr="00BF10E0">
        <w:rPr>
          <w:rFonts w:eastAsia="Times New Roman" w:cs="Times New Roman"/>
          <w:spacing w:val="-8"/>
          <w:sz w:val="28"/>
          <w:szCs w:val="28"/>
        </w:rPr>
        <w:t>-</w:t>
      </w:r>
      <w:r w:rsidR="00200184" w:rsidRPr="00BF10E0">
        <w:rPr>
          <w:rFonts w:eastAsia="Times New Roman" w:cs="Times New Roman"/>
          <w:spacing w:val="-8"/>
          <w:sz w:val="28"/>
          <w:szCs w:val="28"/>
          <w:lang w:val="vi-VN"/>
        </w:rPr>
        <w:t xml:space="preserve"> </w:t>
      </w:r>
      <w:r w:rsidR="0023387F" w:rsidRPr="00BF10E0">
        <w:rPr>
          <w:rFonts w:eastAsia="Times New Roman" w:cs="Times New Roman"/>
          <w:spacing w:val="-8"/>
          <w:sz w:val="28"/>
          <w:szCs w:val="28"/>
        </w:rPr>
        <w:t>2025</w:t>
      </w:r>
      <w:r w:rsidR="00ED6F6F" w:rsidRPr="00BF10E0">
        <w:rPr>
          <w:rFonts w:eastAsia="Times New Roman" w:cs="Times New Roman"/>
          <w:spacing w:val="-8"/>
          <w:sz w:val="28"/>
          <w:szCs w:val="28"/>
        </w:rPr>
        <w:t xml:space="preserve"> như sau:</w:t>
      </w:r>
    </w:p>
    <w:p w:rsidR="004D4BC6" w:rsidRPr="00BF10E0" w:rsidRDefault="008D4B98" w:rsidP="00101A4F">
      <w:pPr>
        <w:shd w:val="clear" w:color="auto" w:fill="FFFFFF"/>
        <w:spacing w:after="0" w:line="276" w:lineRule="auto"/>
        <w:ind w:left="142" w:firstLine="425"/>
        <w:jc w:val="both"/>
        <w:rPr>
          <w:rFonts w:eastAsia="Times New Roman" w:cs="Times New Roman"/>
          <w:b/>
          <w:spacing w:val="-8"/>
          <w:sz w:val="28"/>
          <w:szCs w:val="28"/>
        </w:rPr>
      </w:pPr>
      <w:r w:rsidRPr="00BF10E0">
        <w:rPr>
          <w:rFonts w:eastAsia="Times New Roman" w:cs="Times New Roman"/>
          <w:b/>
          <w:spacing w:val="-8"/>
          <w:sz w:val="28"/>
          <w:szCs w:val="28"/>
          <w:lang w:val="vi-VN"/>
        </w:rPr>
        <w:t>I . ĐẶC ĐIỂM TÌNH HÌNH :</w:t>
      </w:r>
    </w:p>
    <w:p w:rsidR="004D4BC6" w:rsidRPr="00BF10E0" w:rsidRDefault="004D4BC6" w:rsidP="00181F65">
      <w:pPr>
        <w:pStyle w:val="ListParagraph"/>
        <w:numPr>
          <w:ilvl w:val="0"/>
          <w:numId w:val="6"/>
        </w:numPr>
        <w:spacing w:after="0" w:line="276" w:lineRule="auto"/>
        <w:jc w:val="both"/>
        <w:rPr>
          <w:rFonts w:cs="Times New Roman"/>
          <w:b/>
          <w:sz w:val="28"/>
          <w:szCs w:val="28"/>
        </w:rPr>
      </w:pPr>
      <w:r w:rsidRPr="00BF10E0">
        <w:rPr>
          <w:rFonts w:cs="Times New Roman"/>
          <w:b/>
          <w:sz w:val="28"/>
          <w:szCs w:val="28"/>
        </w:rPr>
        <w:t>Về tình hình.</w:t>
      </w:r>
    </w:p>
    <w:p w:rsidR="004D4BC6" w:rsidRPr="00BF10E0" w:rsidRDefault="004D4BC6" w:rsidP="00181F65">
      <w:pPr>
        <w:spacing w:after="0" w:line="276" w:lineRule="auto"/>
        <w:ind w:firstLine="720"/>
        <w:jc w:val="both"/>
        <w:rPr>
          <w:rFonts w:cs="Times New Roman"/>
          <w:sz w:val="28"/>
          <w:szCs w:val="28"/>
        </w:rPr>
      </w:pPr>
      <w:r w:rsidRPr="00BF10E0">
        <w:rPr>
          <w:rFonts w:cs="Times New Roman"/>
          <w:sz w:val="28"/>
          <w:szCs w:val="28"/>
        </w:rPr>
        <w:t xml:space="preserve">Trường THCS Eapô (Nay là trường THCS Phạm Hồng Thái) được thành lập theo quyết định số 02/TC-CB ngày 12 tháng 8 năm 1996 của UBND tĩnh Đăk Lăk; </w:t>
      </w:r>
      <w:r w:rsidRPr="00BF10E0">
        <w:rPr>
          <w:rFonts w:cs="Times New Roman"/>
          <w:sz w:val="28"/>
          <w:szCs w:val="28"/>
          <w:lang w:val="nl-NL"/>
        </w:rPr>
        <w:t>ngày 13 tháng 08 năm 2007 trường THCS Eapô được đổi tên thành trường THCS Phạm Hồng Thái, thực hiện theo Quyết định số 1451/CT-UBND của Chủ Tịch Uỷ ban nhân dân huyện Cư Jút.</w:t>
      </w:r>
    </w:p>
    <w:p w:rsidR="004D4BC6" w:rsidRPr="00BF10E0" w:rsidRDefault="004D4BC6" w:rsidP="00181F65">
      <w:pPr>
        <w:spacing w:after="0" w:line="276" w:lineRule="auto"/>
        <w:ind w:firstLine="720"/>
        <w:jc w:val="both"/>
        <w:rPr>
          <w:rFonts w:cs="Times New Roman"/>
          <w:sz w:val="28"/>
          <w:szCs w:val="28"/>
        </w:rPr>
      </w:pPr>
      <w:r w:rsidRPr="00BF10E0">
        <w:rPr>
          <w:rFonts w:cs="Times New Roman"/>
          <w:sz w:val="28"/>
          <w:szCs w:val="28"/>
        </w:rPr>
        <w:t xml:space="preserve">Trường THCS Phạm Hồng Thái đóng trên địa bàn thôn Nam Thanh, xã Eapô, huện Cư Jút, tỉnh Đăk Nông. Eapô là xã cách trung tâm huyện Cư Jút khoảng 15km, có tổng diện tích đất tự nhiên toàn xã là: 9.477,24 ha. Dân cư chủ yếu di cư từ các tỉnh phía Bắc vào làm ăn sinh sống, được chia thành 21 thôn với tổng số 2.985 hộ và 12.881 nhân khẩu, có 10 dân tộc cùng sinh sống, có 64% dân số là người dân tộc thiểu số. </w:t>
      </w:r>
    </w:p>
    <w:p w:rsidR="004D4BC6" w:rsidRPr="00BF10E0" w:rsidRDefault="004D4BC6" w:rsidP="00181F65">
      <w:pPr>
        <w:spacing w:after="0" w:line="276" w:lineRule="auto"/>
        <w:ind w:firstLine="720"/>
        <w:jc w:val="both"/>
        <w:rPr>
          <w:rFonts w:cs="Times New Roman"/>
          <w:b/>
          <w:bCs/>
          <w:i/>
          <w:iCs/>
          <w:sz w:val="28"/>
          <w:szCs w:val="28"/>
        </w:rPr>
      </w:pPr>
      <w:r w:rsidRPr="00BF10E0">
        <w:rPr>
          <w:rFonts w:cs="Times New Roman"/>
          <w:b/>
          <w:bCs/>
          <w:i/>
          <w:iCs/>
          <w:sz w:val="28"/>
          <w:szCs w:val="28"/>
        </w:rPr>
        <w:t>2. Về nhân sự:</w:t>
      </w:r>
    </w:p>
    <w:p w:rsidR="00B77BE6" w:rsidRPr="00BF10E0" w:rsidRDefault="00B77BE6" w:rsidP="00B77BE6">
      <w:pPr>
        <w:spacing w:beforeLines="40" w:before="96" w:afterLines="40" w:after="96"/>
        <w:ind w:firstLine="567"/>
        <w:jc w:val="both"/>
        <w:rPr>
          <w:rFonts w:cs="Times New Roman"/>
          <w:sz w:val="28"/>
          <w:szCs w:val="28"/>
          <w:highlight w:val="white"/>
          <w:lang w:val="pt-BR"/>
        </w:rPr>
      </w:pPr>
      <w:r w:rsidRPr="00BF10E0">
        <w:rPr>
          <w:rFonts w:cs="Times New Roman"/>
          <w:sz w:val="28"/>
          <w:szCs w:val="28"/>
          <w:highlight w:val="white"/>
          <w:lang w:val="pt-BR"/>
        </w:rPr>
        <w:t>2.1. Về học sinh</w:t>
      </w:r>
    </w:p>
    <w:p w:rsidR="00B77BE6" w:rsidRPr="00BF10E0" w:rsidRDefault="00B77BE6" w:rsidP="00B77BE6">
      <w:pPr>
        <w:pStyle w:val="NoSpacing"/>
        <w:tabs>
          <w:tab w:val="left" w:pos="851"/>
        </w:tabs>
        <w:spacing w:beforeLines="40" w:before="96" w:afterLines="40" w:after="96"/>
        <w:ind w:firstLine="567"/>
        <w:jc w:val="both"/>
        <w:rPr>
          <w:rFonts w:ascii="Times New Roman" w:hAnsi="Times New Roman"/>
          <w:sz w:val="28"/>
          <w:szCs w:val="28"/>
        </w:rPr>
      </w:pPr>
      <w:r w:rsidRPr="00BF10E0">
        <w:rPr>
          <w:rFonts w:ascii="Times New Roman" w:eastAsia="Times New Roman" w:hAnsi="Times New Roman"/>
          <w:sz w:val="28"/>
          <w:szCs w:val="28"/>
        </w:rPr>
        <w:t>Năm học 2024-2025, Trường THCS Phạm Hồng Thái có t</w:t>
      </w:r>
      <w:r w:rsidRPr="00BF10E0">
        <w:rPr>
          <w:rFonts w:ascii="Times New Roman" w:hAnsi="Times New Roman"/>
          <w:sz w:val="28"/>
          <w:szCs w:val="28"/>
        </w:rPr>
        <w:t>ổng số học sinh đầu năm học là 635 em được biên chế thành 17 lớp</w:t>
      </w:r>
      <w:r w:rsidR="00277DE5" w:rsidRPr="00BF10E0">
        <w:rPr>
          <w:rFonts w:ascii="Times New Roman" w:hAnsi="Times New Roman"/>
          <w:sz w:val="28"/>
          <w:szCs w:val="28"/>
        </w:rPr>
        <w:t>.</w:t>
      </w:r>
      <w:r w:rsidRPr="00BF10E0">
        <w:rPr>
          <w:rFonts w:ascii="Times New Roman" w:hAnsi="Times New Roman"/>
          <w:sz w:val="28"/>
          <w:szCs w:val="28"/>
        </w:rPr>
        <w:t xml:space="preserve"> Cụ thể:</w:t>
      </w:r>
    </w:p>
    <w:p w:rsidR="00B77BE6" w:rsidRPr="00BF10E0" w:rsidRDefault="00B77BE6" w:rsidP="00277DE5">
      <w:pPr>
        <w:pStyle w:val="NoSpacing"/>
        <w:tabs>
          <w:tab w:val="left" w:pos="709"/>
        </w:tabs>
        <w:spacing w:beforeLines="40" w:before="96" w:afterLines="40" w:after="96"/>
        <w:ind w:firstLine="567"/>
        <w:jc w:val="both"/>
        <w:rPr>
          <w:rFonts w:ascii="Times New Roman" w:hAnsi="Times New Roman"/>
          <w:sz w:val="28"/>
          <w:szCs w:val="28"/>
        </w:rPr>
      </w:pPr>
      <w:r w:rsidRPr="00BF10E0">
        <w:rPr>
          <w:rFonts w:ascii="Times New Roman" w:hAnsi="Times New Roman"/>
          <w:sz w:val="28"/>
          <w:szCs w:val="28"/>
        </w:rPr>
        <w:t>- Khối 6: 4 lớ</w:t>
      </w:r>
      <w:r w:rsidR="00277DE5" w:rsidRPr="00BF10E0">
        <w:rPr>
          <w:rFonts w:ascii="Times New Roman" w:hAnsi="Times New Roman"/>
          <w:sz w:val="28"/>
          <w:szCs w:val="28"/>
        </w:rPr>
        <w:t xml:space="preserve">p, </w:t>
      </w:r>
      <w:r w:rsidRPr="00BF10E0">
        <w:rPr>
          <w:rFonts w:ascii="Times New Roman" w:hAnsi="Times New Roman"/>
          <w:sz w:val="28"/>
          <w:szCs w:val="28"/>
        </w:rPr>
        <w:t>tổng số 170 học sinh;</w:t>
      </w:r>
      <w:r w:rsidR="00277DE5" w:rsidRPr="00BF10E0">
        <w:rPr>
          <w:rFonts w:ascii="Times New Roman" w:hAnsi="Times New Roman"/>
          <w:sz w:val="28"/>
          <w:szCs w:val="28"/>
        </w:rPr>
        <w:t xml:space="preserve"> Khối 7: 4 lớp với tổng số 182 học sinh;  </w:t>
      </w:r>
      <w:r w:rsidRPr="00BF10E0">
        <w:rPr>
          <w:rFonts w:ascii="Times New Roman" w:hAnsi="Times New Roman"/>
          <w:sz w:val="28"/>
          <w:szCs w:val="28"/>
        </w:rPr>
        <w:t xml:space="preserve"> </w:t>
      </w:r>
    </w:p>
    <w:p w:rsidR="00B77BE6" w:rsidRPr="00BF10E0" w:rsidRDefault="00B77BE6" w:rsidP="00B77BE6">
      <w:pPr>
        <w:pStyle w:val="NoSpacing"/>
        <w:tabs>
          <w:tab w:val="left" w:pos="851"/>
        </w:tabs>
        <w:spacing w:beforeLines="40" w:before="96" w:afterLines="40" w:after="96"/>
        <w:ind w:firstLine="567"/>
        <w:jc w:val="both"/>
        <w:rPr>
          <w:rFonts w:ascii="Times New Roman" w:hAnsi="Times New Roman"/>
          <w:sz w:val="28"/>
          <w:szCs w:val="28"/>
        </w:rPr>
      </w:pPr>
      <w:r w:rsidRPr="00BF10E0">
        <w:rPr>
          <w:rFonts w:ascii="Times New Roman" w:hAnsi="Times New Roman"/>
          <w:sz w:val="28"/>
          <w:szCs w:val="28"/>
        </w:rPr>
        <w:t>- Khối 8: 4 lớp</w:t>
      </w:r>
      <w:r w:rsidR="00277DE5" w:rsidRPr="00BF10E0">
        <w:rPr>
          <w:rFonts w:ascii="Times New Roman" w:hAnsi="Times New Roman"/>
          <w:sz w:val="28"/>
          <w:szCs w:val="28"/>
        </w:rPr>
        <w:t>,</w:t>
      </w:r>
      <w:r w:rsidRPr="00BF10E0">
        <w:rPr>
          <w:rFonts w:ascii="Times New Roman" w:hAnsi="Times New Roman"/>
          <w:sz w:val="28"/>
          <w:szCs w:val="28"/>
        </w:rPr>
        <w:t xml:space="preserve"> tổng số 147 học sinh;</w:t>
      </w:r>
      <w:r w:rsidR="00277DE5" w:rsidRPr="00BF10E0">
        <w:rPr>
          <w:rFonts w:ascii="Times New Roman" w:hAnsi="Times New Roman"/>
          <w:sz w:val="28"/>
          <w:szCs w:val="28"/>
        </w:rPr>
        <w:t xml:space="preserve"> Khối 9: 3 lớp, tổng số 136 học sinh;</w:t>
      </w:r>
    </w:p>
    <w:p w:rsidR="00B77BE6" w:rsidRPr="00BF10E0" w:rsidRDefault="00B77BE6" w:rsidP="00B77BE6">
      <w:pPr>
        <w:pStyle w:val="NoSpacing"/>
        <w:tabs>
          <w:tab w:val="left" w:pos="851"/>
        </w:tabs>
        <w:spacing w:beforeLines="40" w:before="96" w:afterLines="40" w:after="96"/>
        <w:ind w:firstLine="567"/>
        <w:jc w:val="both"/>
        <w:rPr>
          <w:rFonts w:ascii="Times New Roman" w:hAnsi="Times New Roman"/>
          <w:bCs/>
          <w:sz w:val="28"/>
          <w:szCs w:val="28"/>
        </w:rPr>
      </w:pPr>
      <w:r w:rsidRPr="00BF10E0">
        <w:rPr>
          <w:rFonts w:ascii="Times New Roman" w:hAnsi="Times New Roman"/>
          <w:bCs/>
          <w:sz w:val="28"/>
          <w:szCs w:val="28"/>
        </w:rPr>
        <w:t>2.2. Về cán bộ, giáo viên và nhân viên</w:t>
      </w:r>
    </w:p>
    <w:p w:rsidR="00B77BE6" w:rsidRPr="00BF10E0" w:rsidRDefault="00B77BE6" w:rsidP="00B77BE6">
      <w:pPr>
        <w:pStyle w:val="NoSpacing"/>
        <w:spacing w:beforeLines="40" w:before="96" w:afterLines="40" w:after="96"/>
        <w:ind w:firstLine="567"/>
        <w:jc w:val="both"/>
        <w:rPr>
          <w:rFonts w:ascii="Times New Roman" w:hAnsi="Times New Roman"/>
          <w:sz w:val="28"/>
          <w:szCs w:val="28"/>
        </w:rPr>
      </w:pPr>
      <w:r w:rsidRPr="00BF10E0">
        <w:rPr>
          <w:rFonts w:ascii="Times New Roman" w:hAnsi="Times New Roman"/>
          <w:sz w:val="28"/>
          <w:szCs w:val="28"/>
          <w:lang w:val="pt-BR"/>
        </w:rPr>
        <w:t>Tổng số cán bộ, giáo viên và nhân viên 42 người trong đó: Cán bộ quản lý 02 người; giáo viên 34 người</w:t>
      </w:r>
      <w:r w:rsidR="00277DE5" w:rsidRPr="00BF10E0">
        <w:rPr>
          <w:rFonts w:ascii="Times New Roman" w:hAnsi="Times New Roman"/>
          <w:sz w:val="28"/>
          <w:szCs w:val="28"/>
          <w:lang w:val="pt-BR"/>
        </w:rPr>
        <w:t xml:space="preserve">; </w:t>
      </w:r>
      <w:r w:rsidRPr="00BF10E0">
        <w:rPr>
          <w:rFonts w:ascii="Times New Roman" w:hAnsi="Times New Roman"/>
          <w:sz w:val="28"/>
          <w:szCs w:val="28"/>
          <w:lang w:val="pt-BR"/>
        </w:rPr>
        <w:t>nhân viên 06 người. Trình độ chuyên môn: Thạc sỹ 02 người, Đại học 36 người, Cao đẳng và trung cấp 04 ngườ</w:t>
      </w:r>
      <w:r w:rsidR="00277DE5" w:rsidRPr="00BF10E0">
        <w:rPr>
          <w:rFonts w:ascii="Times New Roman" w:hAnsi="Times New Roman"/>
          <w:sz w:val="28"/>
          <w:szCs w:val="28"/>
          <w:lang w:val="pt-BR"/>
        </w:rPr>
        <w:t>i.</w:t>
      </w:r>
    </w:p>
    <w:p w:rsidR="00ED6F6F" w:rsidRPr="00BF10E0" w:rsidRDefault="00F417B8" w:rsidP="00BF3AD7">
      <w:pPr>
        <w:shd w:val="clear" w:color="auto" w:fill="FFFFFF"/>
        <w:spacing w:after="0" w:line="276" w:lineRule="auto"/>
        <w:ind w:left="142" w:firstLine="425"/>
        <w:jc w:val="both"/>
        <w:rPr>
          <w:rFonts w:eastAsia="Times New Roman" w:cs="Times New Roman"/>
          <w:sz w:val="28"/>
          <w:szCs w:val="28"/>
          <w:lang w:val="vi-VN"/>
        </w:rPr>
      </w:pPr>
      <w:r w:rsidRPr="00BF10E0">
        <w:rPr>
          <w:rFonts w:eastAsia="Times New Roman" w:cs="Times New Roman"/>
          <w:b/>
          <w:bCs/>
          <w:sz w:val="28"/>
          <w:szCs w:val="28"/>
        </w:rPr>
        <w:t>II</w:t>
      </w:r>
      <w:r w:rsidR="008D4B98" w:rsidRPr="00BF10E0">
        <w:rPr>
          <w:rFonts w:eastAsia="Times New Roman" w:cs="Times New Roman"/>
          <w:b/>
          <w:bCs/>
          <w:sz w:val="28"/>
          <w:szCs w:val="28"/>
        </w:rPr>
        <w:t>. MỤC ĐÍCH YÊU CẦU :</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b/>
          <w:bCs/>
          <w:sz w:val="28"/>
          <w:szCs w:val="28"/>
        </w:rPr>
        <w:t>1. Mục đích.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xml:space="preserve">- Nâng cao trách nhiệm của Ban giám hiệu trong việc chỉ đạo, điều hành phối hợp hoạt động tuyên truyền giáo dục pháp luật nhằm xây dựng môi trường giáo </w:t>
      </w:r>
      <w:r w:rsidRPr="00BF10E0">
        <w:rPr>
          <w:rFonts w:eastAsia="Times New Roman" w:cs="Times New Roman"/>
          <w:sz w:val="28"/>
          <w:szCs w:val="28"/>
        </w:rPr>
        <w:lastRenderedPageBreak/>
        <w:t>dục lành mạnh, góp phần giữ gìn an ninh trật tự trường học. Góp phần giáo dục thế hệ trẻ sống, lao động, học tập, làm việc theo pháp luật.</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Đảm bảo an ninh trật tự trường học và phòng chống hiện tượng kì thị, vi phạm giới, bạo lực học đường.</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Kiềm chế việc vi phạm pháp luật, không có tệ nạn ma tuý trong cán bộ, giáo viên và học sinh. Phòng, chống hiệu quả hành vi bạo lực trong nhà trường và các hành động tự phát của học sinh làm ảnh hưởng đến an ninh, trật tự an toàn xã hội.</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b/>
          <w:bCs/>
          <w:sz w:val="28"/>
          <w:szCs w:val="28"/>
        </w:rPr>
        <w:t>2. Yêu cầu.</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Đẩy mạnh công tác tuyên truyền, giáo dục nhằm nâng cao hiểu biết và ý thức trách nhiệm của cán bộ, giáo viên, học sinh đảm bảo an ninh trật tự trươ</w:t>
      </w:r>
      <w:r w:rsidR="00D61CB5" w:rsidRPr="00BF10E0">
        <w:rPr>
          <w:rFonts w:eastAsia="Times New Roman" w:cs="Times New Roman"/>
          <w:sz w:val="28"/>
          <w:szCs w:val="28"/>
        </w:rPr>
        <w:t>̀ng học, phòng học</w:t>
      </w:r>
      <w:r w:rsidRPr="00BF10E0">
        <w:rPr>
          <w:rFonts w:eastAsia="Times New Roman" w:cs="Times New Roman"/>
          <w:sz w:val="28"/>
          <w:szCs w:val="28"/>
        </w:rPr>
        <w:t>, bạo lực học đường.</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Phát huy sức mạnh của tập thể, huy động toàn thể lực lượng trong nhà trường tích cực tham gia phong trào đấu tranh giữ gìn đảm bảo an ninh trật tự trường</w:t>
      </w:r>
      <w:r w:rsidR="00D61CB5" w:rsidRPr="00BF10E0">
        <w:rPr>
          <w:rFonts w:eastAsia="Times New Roman" w:cs="Times New Roman"/>
          <w:sz w:val="28"/>
          <w:szCs w:val="28"/>
        </w:rPr>
        <w:t xml:space="preserve"> học và phòng, </w:t>
      </w:r>
      <w:r w:rsidRPr="00BF10E0">
        <w:rPr>
          <w:rFonts w:eastAsia="Times New Roman" w:cs="Times New Roman"/>
          <w:sz w:val="28"/>
          <w:szCs w:val="28"/>
        </w:rPr>
        <w:t>bạo lực học đường. Đảm bảo sự phối hợp chặt chẽ giữa nhà trường với Phòng Giáo dục, chính quyền địa phương, các ban ngành đoàn thể và gia đình học sinh.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Chủ động phòng ngừa, không để học sinh vi phạm tệ nạn xã hội, bạo lực học đường và tội phạm bên ngoài xâm nhập vào trường học.</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b/>
          <w:bCs/>
          <w:sz w:val="28"/>
          <w:szCs w:val="28"/>
        </w:rPr>
        <w:t>II</w:t>
      </w:r>
      <w:r w:rsidR="00F417B8" w:rsidRPr="00BF10E0">
        <w:rPr>
          <w:rFonts w:eastAsia="Times New Roman" w:cs="Times New Roman"/>
          <w:b/>
          <w:bCs/>
          <w:sz w:val="28"/>
          <w:szCs w:val="28"/>
          <w:lang w:val="vi-VN"/>
        </w:rPr>
        <w:t>I</w:t>
      </w:r>
      <w:r w:rsidRPr="00BF10E0">
        <w:rPr>
          <w:rFonts w:eastAsia="Times New Roman" w:cs="Times New Roman"/>
          <w:b/>
          <w:bCs/>
          <w:sz w:val="28"/>
          <w:szCs w:val="28"/>
        </w:rPr>
        <w:t>. NHIỆM VỤ, GIẢI PHÁP.</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1. Tổ chức cho từng học sinh, từng tập thể lớp ký cam kết nói không với bạo lực học đường, cam kết thực hiện luật an toàn giao thông, không vi phạm các tệ nạn xã hội và không vi phạm pháp luật, không buôn bán, tàng trữ, vận chuyển, đốt pháo nổ.</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pacing w:val="2"/>
          <w:sz w:val="28"/>
          <w:szCs w:val="28"/>
        </w:rPr>
        <w:t>2. Phối hợp với Công an xã, Hội cha mẹ học sinh tổ chức tuyên truyền đến cán bộ, giáo viên, nhân viên, học sinh về các nội dung liên quan đến bạo lực học đường; lồng ghép trong các nội dung tuyên truyền phổ biến pháp lu</w:t>
      </w:r>
      <w:r w:rsidR="00D61CB5" w:rsidRPr="00BF10E0">
        <w:rPr>
          <w:rFonts w:eastAsia="Times New Roman" w:cs="Times New Roman"/>
          <w:spacing w:val="2"/>
          <w:sz w:val="28"/>
          <w:szCs w:val="28"/>
        </w:rPr>
        <w:t>ật.</w:t>
      </w:r>
      <w:r w:rsidRPr="00BF10E0">
        <w:rPr>
          <w:rFonts w:eastAsia="Times New Roman" w:cs="Times New Roman"/>
          <w:spacing w:val="2"/>
          <w:sz w:val="28"/>
          <w:szCs w:val="28"/>
        </w:rPr>
        <w:t xml:space="preserve"> Lập hồ sơ theo dõi tình hình khi học sinh vi phạm để có biện pháp giải quyết.</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3. Tổ chức tốt lực lượng bảo vệ trực 24/24 giữ gìn tài sản và tham gia ngăn chặn bạo lực học đường.</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4. Tăng cường công tác kiểm tra của lãnh đạo nhà trường, TPT đội, giáo viên chủ nhiệm, đội cờ đỏ; chú trọng phòng ngừa việc đem đồ chơi mang tính kích động vào trong trường học nói riêng và bạo lực học đường nói chung. Phối hợp với phụ huynh học sinh quản lý chặt chẽ việc chuyên cần của học sinh.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5. Tổ chức các hoạt động như: Tổ chức tuyên truyền về các nội dung liên quan xây dựng xã hội, cộng đồng, cơ quan, gia đình nâng cao nhận thức trong quá trình thực hiện, tổ chức các câu lạc bộ sinh hoạt theo từng loại hình.</w:t>
      </w:r>
    </w:p>
    <w:p w:rsidR="00ED6F6F" w:rsidRPr="00BF10E0" w:rsidRDefault="00F417B8"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b/>
          <w:bCs/>
          <w:sz w:val="28"/>
          <w:szCs w:val="28"/>
        </w:rPr>
        <w:t>IV</w:t>
      </w:r>
      <w:r w:rsidR="00ED6F6F" w:rsidRPr="00BF10E0">
        <w:rPr>
          <w:rFonts w:eastAsia="Times New Roman" w:cs="Times New Roman"/>
          <w:b/>
          <w:bCs/>
          <w:sz w:val="28"/>
          <w:szCs w:val="28"/>
        </w:rPr>
        <w:t>. TỔ CHỨC THỰC HIỆN.</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b/>
          <w:bCs/>
          <w:i/>
          <w:iCs/>
          <w:sz w:val="28"/>
          <w:szCs w:val="28"/>
        </w:rPr>
        <w:t>1. Đối với hiệu trưởng.</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Đẩy mạnh công tác tuyên truyền, giáo dục nhằm nâng cao hiểu biết và ý thức trách nhiệm của cán bộ giáo viên và học sinh tự giác, tích cực tham gia vào phong trào quần chúng bảo vệ an ninh Tổ quốc.</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lastRenderedPageBreak/>
        <w:t>- Xây dựng kế hoạch hoạt động cụ thể, có tính khả thi và triển khai có hiệu quả.</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Xây dựng kế hoạch bổ sung kinh phí mua sắm các loại sách, văn bản cần thiết cho việc tìm hiểu pháp luật của CBGV, học sinh có nhu cầu tìm hiểu.</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pacing w:val="4"/>
          <w:sz w:val="28"/>
          <w:szCs w:val="28"/>
        </w:rPr>
        <w:t>- Đề ra các biện pháp ngăn ngừa hiệu quả với các trường hợp học sinh vi phạm.</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Tổ chức tuyên truyền phổ biến giáo dục pháp luật cho CBGV trong các </w:t>
      </w:r>
      <w:r w:rsidRPr="00BF10E0">
        <w:rPr>
          <w:rFonts w:eastAsia="Times New Roman" w:cs="Times New Roman"/>
          <w:spacing w:val="-8"/>
          <w:sz w:val="28"/>
          <w:szCs w:val="28"/>
        </w:rPr>
        <w:t>buổi họp hội đồng, họp chuyên môn, lồn</w:t>
      </w:r>
      <w:r w:rsidR="003317BB" w:rsidRPr="00BF10E0">
        <w:rPr>
          <w:rFonts w:eastAsia="Times New Roman" w:cs="Times New Roman"/>
          <w:spacing w:val="-8"/>
          <w:sz w:val="28"/>
          <w:szCs w:val="28"/>
        </w:rPr>
        <w:t>g ghép trong các môn học.</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b/>
          <w:bCs/>
          <w:i/>
          <w:iCs/>
          <w:sz w:val="28"/>
          <w:szCs w:val="28"/>
        </w:rPr>
        <w:t>2. Đối với cán bộ giáo viên.</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Giáo dục ý thức tự giác tự học trau dồi kiến thức pháp luật để vận dụng vào giảng dạy lồng ghép trong các buổi học chính khoá.</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Cùng Ban giám hiệu tổ chức các hoạt động ngoại khoá, hoạt động tập thể</w:t>
      </w:r>
      <w:r w:rsidR="003317BB" w:rsidRPr="00BF10E0">
        <w:rPr>
          <w:rFonts w:eastAsia="Times New Roman" w:cs="Times New Roman"/>
          <w:sz w:val="28"/>
          <w:szCs w:val="28"/>
          <w:lang w:val="vi-VN"/>
        </w:rPr>
        <w:t xml:space="preserve"> </w:t>
      </w:r>
      <w:r w:rsidRPr="00BF10E0">
        <w:rPr>
          <w:rFonts w:eastAsia="Times New Roman" w:cs="Times New Roman"/>
          <w:sz w:val="28"/>
          <w:szCs w:val="28"/>
        </w:rPr>
        <w:t>cho học sinh tham gia cùng học sinh.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Giảng dạy lồng ghép các môn học</w:t>
      </w:r>
      <w:r w:rsidR="003317BB" w:rsidRPr="00BF10E0">
        <w:rPr>
          <w:rFonts w:eastAsia="Times New Roman" w:cs="Times New Roman"/>
          <w:sz w:val="28"/>
          <w:szCs w:val="28"/>
          <w:lang w:val="vi-VN"/>
        </w:rPr>
        <w:t xml:space="preserve"> </w:t>
      </w:r>
      <w:r w:rsidRPr="00BF10E0">
        <w:rPr>
          <w:rFonts w:eastAsia="Times New Roman" w:cs="Times New Roman"/>
          <w:sz w:val="28"/>
          <w:szCs w:val="28"/>
        </w:rPr>
        <w:t>theo chương trình theo quy định.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Tham gia tập huấn, bồi dưỡng kiến thức pháp luật để phục vụ cho công tác giảng dạy cho học sinh trong trường đạt hiệu quả khi được phân công.</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Tuyên truyền giáo dục kỹ năng sống, xây dựng nếp sống văn minh, ứng xử văn hoá trong nhà trường. Tổ chức các hoạt động văn hoá văn nghệ, thể thao lành mạnh, các trò chơi dân gian bổ ích cho học sinh tham gia để tránh xa tệ nạn xã hội.</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b/>
          <w:bCs/>
          <w:i/>
          <w:iCs/>
          <w:sz w:val="28"/>
          <w:szCs w:val="28"/>
        </w:rPr>
        <w:t>3. Đối với học sinh.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Tuyên truyền cho học sinh thông qua các bài học chính khoá, giờ chào cờ, tổ chức hoạt động NGLL theo chủ đề.</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Tổ chức thi tìm hiểu kiến thức về ATGT;</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Tổ chức cho học sinh kí cam kết ký cam kết nói không với bạo lực học đường, cam kết thực hiện luật an toàn giao thông, không vi phạm các tệ nạn xã </w:t>
      </w:r>
      <w:r w:rsidRPr="00BF10E0">
        <w:rPr>
          <w:rFonts w:eastAsia="Times New Roman" w:cs="Times New Roman"/>
          <w:spacing w:val="-8"/>
          <w:sz w:val="28"/>
          <w:szCs w:val="28"/>
        </w:rPr>
        <w:t>hội và không vi phạm pháp luật, không buôn bán, tàng trữ, vận chuyển, đốt pháo nổ.</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Tuyên truyền giáo dục cho học sinh về tầm quan trọng của việc hiểu biết pháp luật trong cuộc sống hiện nay.</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Ngăn chặn tình trạng học sinh đến trường nhưng bỏ học, bỏ tiết đi chơi, tham gia đánh nhau và vi phạm tệ nạn xã hội.</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b/>
          <w:bCs/>
          <w:i/>
          <w:iCs/>
          <w:sz w:val="28"/>
          <w:szCs w:val="28"/>
        </w:rPr>
        <w:t>4. Các đoàn thể phối hợp.</w:t>
      </w:r>
    </w:p>
    <w:p w:rsidR="003317BB" w:rsidRPr="00BF10E0" w:rsidRDefault="00ED6F6F" w:rsidP="00BF3AD7">
      <w:pPr>
        <w:shd w:val="clear" w:color="auto" w:fill="FFFFFF"/>
        <w:spacing w:after="0" w:line="276" w:lineRule="auto"/>
        <w:ind w:left="142" w:firstLine="425"/>
        <w:jc w:val="both"/>
        <w:rPr>
          <w:rFonts w:eastAsia="Times New Roman" w:cs="Times New Roman"/>
          <w:i/>
          <w:iCs/>
          <w:sz w:val="28"/>
          <w:szCs w:val="28"/>
        </w:rPr>
      </w:pPr>
      <w:r w:rsidRPr="00BF10E0">
        <w:rPr>
          <w:rFonts w:eastAsia="Times New Roman" w:cs="Times New Roman"/>
          <w:i/>
          <w:iCs/>
          <w:sz w:val="28"/>
          <w:szCs w:val="28"/>
        </w:rPr>
        <w:t xml:space="preserve">* </w:t>
      </w:r>
      <w:r w:rsidR="000150DB" w:rsidRPr="00BF10E0">
        <w:rPr>
          <w:rFonts w:eastAsia="Times New Roman" w:cs="Times New Roman"/>
          <w:i/>
          <w:iCs/>
          <w:sz w:val="28"/>
          <w:szCs w:val="28"/>
          <w:lang w:val="vi-VN"/>
        </w:rPr>
        <w:t>Tổ chức công đoà</w:t>
      </w:r>
      <w:r w:rsidR="000150DB" w:rsidRPr="00BF10E0">
        <w:rPr>
          <w:rFonts w:eastAsia="Times New Roman" w:cs="Times New Roman"/>
          <w:i/>
          <w:iCs/>
          <w:sz w:val="28"/>
          <w:szCs w:val="28"/>
        </w:rPr>
        <w:t>n và Đội TNTP.</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Phối hợp với Công an xã ngăn chặn những sự việc có thể  xảy ra.</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Phối hợp với GVCN phổ biến, hướng dẫn cho học sinh sinh hoạt, hoạt động lành mạnh trong năm học.</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pacing w:val="8"/>
          <w:sz w:val="28"/>
          <w:szCs w:val="28"/>
        </w:rPr>
        <w:t>- Tăng cường chăm sóc bảo vệ cây xanh, cảnh quan môi trường quanh trường.</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Quán triệt đến học sinh ý thức chấp hành pháp luật, ngăn chặn hành vi vi phạm luật giao thôn</w:t>
      </w:r>
      <w:r w:rsidR="003317BB" w:rsidRPr="00BF10E0">
        <w:rPr>
          <w:rFonts w:eastAsia="Times New Roman" w:cs="Times New Roman"/>
          <w:sz w:val="28"/>
          <w:szCs w:val="28"/>
        </w:rPr>
        <w:t>g.</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lastRenderedPageBreak/>
        <w:t>- Phối hợp với công an nói chuyện về pháp luật và giáo dục pháp luật cho học sinh.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i/>
          <w:iCs/>
          <w:sz w:val="28"/>
          <w:szCs w:val="28"/>
        </w:rPr>
        <w:t>* Giáo viên chủ nhiệm, giáo viên bộ môn.</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Triển khai đến Đội ngũ giáo viên chủ nhiệm: Tổ chức cho học sinh tham gia đầy đủ các hoạt động học tập và rèn luyện trong nhà trường. Tổ chức sinh hoạt lớp.Theo dõi nắm tình hình học sinh trong lớp có ghi hoạt động của từng học sinh.</w:t>
      </w:r>
      <w:r w:rsidR="004D4BC6" w:rsidRPr="00BF10E0">
        <w:rPr>
          <w:rFonts w:eastAsia="Times New Roman" w:cs="Times New Roman"/>
          <w:sz w:val="28"/>
          <w:szCs w:val="28"/>
        </w:rPr>
        <w:t xml:space="preserve"> </w:t>
      </w:r>
      <w:r w:rsidRPr="00BF10E0">
        <w:rPr>
          <w:rFonts w:eastAsia="Times New Roman" w:cs="Times New Roman"/>
          <w:sz w:val="28"/>
          <w:szCs w:val="28"/>
        </w:rPr>
        <w:t>Đối với học sinh cá biệt có biện pháp giáo dục cụ thể.</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Thực hiện lồng ghép, tích hợp nội dung giảng dạy đảm bảo an ninh trật tự trường học, phòng chống ma túy, bạo lực học đường qua một số môn học, giáo dục kỹ năng sống, xây dựng nếp sống văn minh, ứng xử văn hóa trong nhà trường, tổ chức các hoạt động ngoài giờ lên lớp, các hoạt động ngoại khóa với nhiều hình thức phong phú như: tổ chức các hoạt động văn hóa, thể thao lành mạnh, các trò chơi dân gian bổ ích cho học sinh tham gia.</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Xây dựng kế hoạch và triển khai kịp thời công tác đảm bảo ANTT của đơn vị và quản lý chặt chẽ học sinh thuộc lớp chủ nhiệm; kịp thời đề xuất với nhà trường các biện pháp đảm bảo ANTT và quản lý học sinh.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pacing w:val="2"/>
          <w:sz w:val="28"/>
          <w:szCs w:val="28"/>
        </w:rPr>
        <w:t>- Tăng cường công tác giáo dục chính trị tư tưởng cho học sinh; nâng cao hiệu quả công tác của giáo viên chủ nhiệm, nắm chắc diễn biến tư tưởng học sinh.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Chủ động phòng ngừa và ngăn chặn các hoạt động của học sinh xâm hại đến nhân phẩm, danh dự học sinh.</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Chủ động phòng ngừa và ngăn chặn một số hành vi vi phạm đạo đức học sinh như: Đánh nhau, trộm cắp tài sản, đồ dùng học tập, gây rối trật tự công cộng, tội phạm ma túy, tệ nạn xã hội hoặc phim ảnh đồi trụy …</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 Phối hợp với Đội TNTP Hồ Chí Minh tổ chức tốt các hoạt động ngoại khóa, tạo sân chơi lành mạnh, thu hút, lôi kéo được học sinh</w:t>
      </w:r>
      <w:r w:rsidR="003317BB" w:rsidRPr="00BF10E0">
        <w:rPr>
          <w:rFonts w:eastAsia="Times New Roman" w:cs="Times New Roman"/>
          <w:sz w:val="28"/>
          <w:szCs w:val="28"/>
          <w:lang w:val="vi-VN"/>
        </w:rPr>
        <w:t xml:space="preserve"> </w:t>
      </w:r>
      <w:r w:rsidRPr="00BF10E0">
        <w:rPr>
          <w:rFonts w:eastAsia="Times New Roman" w:cs="Times New Roman"/>
          <w:sz w:val="28"/>
          <w:szCs w:val="28"/>
        </w:rPr>
        <w:t>tham gia.</w:t>
      </w:r>
    </w:p>
    <w:p w:rsidR="003317BB" w:rsidRPr="00BF10E0" w:rsidRDefault="003317BB" w:rsidP="00BF3AD7">
      <w:pPr>
        <w:shd w:val="clear" w:color="auto" w:fill="FFFFFF"/>
        <w:spacing w:after="0" w:line="276" w:lineRule="auto"/>
        <w:ind w:left="142" w:firstLine="425"/>
        <w:jc w:val="both"/>
        <w:rPr>
          <w:rFonts w:eastAsia="Times New Roman" w:cs="Times New Roman"/>
          <w:b/>
          <w:i/>
          <w:sz w:val="28"/>
          <w:szCs w:val="28"/>
          <w:lang w:val="vi-VN"/>
        </w:rPr>
      </w:pPr>
      <w:r w:rsidRPr="00BF10E0">
        <w:rPr>
          <w:rFonts w:eastAsia="Times New Roman" w:cs="Times New Roman"/>
          <w:b/>
          <w:i/>
          <w:sz w:val="28"/>
          <w:szCs w:val="28"/>
          <w:lang w:val="vi-VN"/>
        </w:rPr>
        <w:t>5. Khen thưởng kỷ luật:</w:t>
      </w:r>
    </w:p>
    <w:p w:rsidR="003317BB" w:rsidRPr="00BF10E0" w:rsidRDefault="003317BB" w:rsidP="00BF3AD7">
      <w:pPr>
        <w:shd w:val="clear" w:color="auto" w:fill="FFFFFF"/>
        <w:spacing w:after="0" w:line="276" w:lineRule="auto"/>
        <w:ind w:left="142" w:firstLine="425"/>
        <w:jc w:val="both"/>
        <w:rPr>
          <w:rFonts w:eastAsia="Times New Roman" w:cs="Times New Roman"/>
          <w:sz w:val="28"/>
          <w:szCs w:val="28"/>
          <w:lang w:val="vi-VN"/>
        </w:rPr>
      </w:pPr>
      <w:r w:rsidRPr="00BF10E0">
        <w:rPr>
          <w:rFonts w:eastAsia="Times New Roman" w:cs="Times New Roman"/>
          <w:i/>
          <w:sz w:val="28"/>
          <w:szCs w:val="28"/>
          <w:lang w:val="vi-VN"/>
        </w:rPr>
        <w:t xml:space="preserve"> </w:t>
      </w:r>
      <w:r w:rsidRPr="00BF10E0">
        <w:rPr>
          <w:rFonts w:eastAsia="Times New Roman" w:cs="Times New Roman"/>
          <w:sz w:val="28"/>
          <w:szCs w:val="28"/>
          <w:lang w:val="vi-VN"/>
        </w:rPr>
        <w:t>- Gắn các nội dung phòng chống bảo lực học đường và tệ nạn xã hội với các tiêu chí bình xét thi đua của cán bộ giáo viên.</w:t>
      </w:r>
    </w:p>
    <w:p w:rsidR="000261B5" w:rsidRPr="00BF10E0" w:rsidRDefault="003317BB" w:rsidP="00BF3AD7">
      <w:pPr>
        <w:shd w:val="clear" w:color="auto" w:fill="FFFFFF"/>
        <w:spacing w:after="0" w:line="276" w:lineRule="auto"/>
        <w:ind w:left="142" w:firstLine="425"/>
        <w:jc w:val="both"/>
        <w:rPr>
          <w:rFonts w:eastAsia="Times New Roman" w:cs="Times New Roman"/>
          <w:i/>
          <w:sz w:val="28"/>
          <w:szCs w:val="28"/>
          <w:lang w:val="vi-VN"/>
        </w:rPr>
      </w:pPr>
      <w:r w:rsidRPr="00BF10E0">
        <w:rPr>
          <w:rFonts w:eastAsia="Times New Roman" w:cs="Times New Roman"/>
          <w:sz w:val="28"/>
          <w:szCs w:val="28"/>
          <w:lang w:val="vi-VN"/>
        </w:rPr>
        <w:t xml:space="preserve">- </w:t>
      </w:r>
      <w:r w:rsidR="0023387F" w:rsidRPr="00BF10E0">
        <w:rPr>
          <w:rFonts w:eastAsia="Times New Roman" w:cs="Times New Roman"/>
          <w:sz w:val="28"/>
          <w:szCs w:val="28"/>
          <w:lang w:val="vi-VN"/>
        </w:rPr>
        <w:t xml:space="preserve">Bình </w:t>
      </w:r>
      <w:r w:rsidRPr="00BF10E0">
        <w:rPr>
          <w:rFonts w:eastAsia="Times New Roman" w:cs="Times New Roman"/>
          <w:sz w:val="28"/>
          <w:szCs w:val="28"/>
          <w:lang w:val="vi-VN"/>
        </w:rPr>
        <w:t>xét học sinh cuối năm để k</w:t>
      </w:r>
      <w:r w:rsidR="0023387F" w:rsidRPr="00BF10E0">
        <w:rPr>
          <w:rFonts w:eastAsia="Times New Roman" w:cs="Times New Roman"/>
          <w:sz w:val="28"/>
          <w:szCs w:val="28"/>
        </w:rPr>
        <w:t>h</w:t>
      </w:r>
      <w:r w:rsidRPr="00BF10E0">
        <w:rPr>
          <w:rFonts w:eastAsia="Times New Roman" w:cs="Times New Roman"/>
          <w:sz w:val="28"/>
          <w:szCs w:val="28"/>
          <w:lang w:val="vi-VN"/>
        </w:rPr>
        <w:t>en thưởng</w:t>
      </w:r>
      <w:r w:rsidRPr="00BF10E0">
        <w:rPr>
          <w:rFonts w:eastAsia="Times New Roman" w:cs="Times New Roman"/>
          <w:i/>
          <w:sz w:val="28"/>
          <w:szCs w:val="28"/>
          <w:lang w:val="vi-VN"/>
        </w:rPr>
        <w:t>.</w:t>
      </w:r>
    </w:p>
    <w:p w:rsidR="00ED6F6F" w:rsidRPr="00BF10E0" w:rsidRDefault="00ED6F6F" w:rsidP="00BF3AD7">
      <w:pPr>
        <w:shd w:val="clear" w:color="auto" w:fill="FFFFFF"/>
        <w:spacing w:after="0" w:line="276" w:lineRule="auto"/>
        <w:ind w:left="142" w:firstLine="425"/>
        <w:jc w:val="both"/>
        <w:rPr>
          <w:rFonts w:eastAsia="Times New Roman" w:cs="Times New Roman"/>
          <w:sz w:val="28"/>
          <w:szCs w:val="28"/>
        </w:rPr>
      </w:pPr>
      <w:r w:rsidRPr="00BF10E0">
        <w:rPr>
          <w:rFonts w:eastAsia="Times New Roman" w:cs="Times New Roman"/>
          <w:sz w:val="28"/>
          <w:szCs w:val="28"/>
        </w:rPr>
        <w:t>Trên đây là Kế hoạch triển khai công tác phòng  ngừa bạo</w:t>
      </w:r>
      <w:r w:rsidR="00200184" w:rsidRPr="00BF10E0">
        <w:rPr>
          <w:rFonts w:eastAsia="Times New Roman" w:cs="Times New Roman"/>
          <w:sz w:val="28"/>
          <w:szCs w:val="28"/>
        </w:rPr>
        <w:t xml:space="preserve"> lực học đường năm học </w:t>
      </w:r>
      <w:r w:rsidR="0023387F" w:rsidRPr="00BF10E0">
        <w:rPr>
          <w:rFonts w:eastAsia="Times New Roman" w:cs="Times New Roman"/>
          <w:sz w:val="28"/>
          <w:szCs w:val="28"/>
        </w:rPr>
        <w:t>2024</w:t>
      </w:r>
      <w:r w:rsidR="00200184" w:rsidRPr="00BF10E0">
        <w:rPr>
          <w:rFonts w:eastAsia="Times New Roman" w:cs="Times New Roman"/>
          <w:sz w:val="28"/>
          <w:szCs w:val="28"/>
        </w:rPr>
        <w:t>-</w:t>
      </w:r>
      <w:r w:rsidR="0023387F" w:rsidRPr="00BF10E0">
        <w:rPr>
          <w:rFonts w:eastAsia="Times New Roman" w:cs="Times New Roman"/>
          <w:sz w:val="28"/>
          <w:szCs w:val="28"/>
        </w:rPr>
        <w:t>2025</w:t>
      </w:r>
      <w:r w:rsidR="003317BB" w:rsidRPr="00BF10E0">
        <w:rPr>
          <w:rFonts w:eastAsia="Times New Roman" w:cs="Times New Roman"/>
          <w:sz w:val="28"/>
          <w:szCs w:val="28"/>
        </w:rPr>
        <w:t xml:space="preserve">  của trường </w:t>
      </w:r>
      <w:r w:rsidR="000150DB" w:rsidRPr="00BF10E0">
        <w:rPr>
          <w:rFonts w:eastAsia="Times New Roman" w:cs="Times New Roman"/>
          <w:sz w:val="28"/>
          <w:szCs w:val="28"/>
        </w:rPr>
        <w:t>THCS Phạm Hồng Thái</w:t>
      </w:r>
      <w:r w:rsidRPr="00BF10E0">
        <w:rPr>
          <w:rFonts w:eastAsia="Times New Roman" w:cs="Times New Roman"/>
          <w:sz w:val="28"/>
          <w:szCs w:val="28"/>
        </w:rPr>
        <w:t xml:space="preserve">. Nhà trường yêu cầu </w:t>
      </w:r>
      <w:r w:rsidR="00277DE5" w:rsidRPr="00BF10E0">
        <w:rPr>
          <w:rFonts w:eastAsia="Times New Roman" w:cs="Times New Roman"/>
          <w:sz w:val="28"/>
          <w:szCs w:val="28"/>
        </w:rPr>
        <w:t xml:space="preserve">viên chức </w:t>
      </w:r>
      <w:r w:rsidRPr="00BF10E0">
        <w:rPr>
          <w:rFonts w:eastAsia="Times New Roman" w:cs="Times New Roman"/>
          <w:sz w:val="28"/>
          <w:szCs w:val="28"/>
        </w:rPr>
        <w:t>và học sinh nghiêm túc thực hiện.</w:t>
      </w:r>
    </w:p>
    <w:p w:rsidR="000150DB" w:rsidRPr="00BF10E0" w:rsidRDefault="000150DB" w:rsidP="00BF3AD7">
      <w:pPr>
        <w:shd w:val="clear" w:color="auto" w:fill="FFFFFF"/>
        <w:spacing w:after="0" w:line="276" w:lineRule="auto"/>
        <w:ind w:left="142" w:firstLine="425"/>
        <w:jc w:val="both"/>
        <w:rPr>
          <w:rFonts w:eastAsia="Times New Roman" w:cs="Times New Roman"/>
          <w:sz w:val="28"/>
          <w:szCs w:val="28"/>
        </w:rPr>
      </w:pPr>
    </w:p>
    <w:p w:rsidR="00050694" w:rsidRPr="00BF10E0" w:rsidRDefault="00050694" w:rsidP="00050694">
      <w:pPr>
        <w:shd w:val="clear" w:color="auto" w:fill="FFFFFF"/>
        <w:spacing w:after="0"/>
        <w:jc w:val="both"/>
        <w:rPr>
          <w:rFonts w:eastAsia="Times New Roman" w:cs="Times New Roman"/>
          <w:sz w:val="28"/>
          <w:szCs w:val="28"/>
        </w:rPr>
      </w:pPr>
      <w:r w:rsidRPr="00BF10E0">
        <w:rPr>
          <w:rFonts w:eastAsia="Times New Roman" w:cs="Times New Roman"/>
          <w:sz w:val="28"/>
          <w:szCs w:val="28"/>
        </w:rPr>
        <w:t xml:space="preserve">                                                                                         </w:t>
      </w:r>
      <w:r w:rsidRPr="00BF10E0">
        <w:rPr>
          <w:rFonts w:eastAsia="Times New Roman" w:cs="Times New Roman"/>
          <w:sz w:val="28"/>
          <w:szCs w:val="28"/>
        </w:rPr>
        <w:tab/>
        <w:t> </w:t>
      </w:r>
    </w:p>
    <w:tbl>
      <w:tblPr>
        <w:tblW w:w="9871" w:type="dxa"/>
        <w:tblInd w:w="127" w:type="dxa"/>
        <w:tblCellMar>
          <w:top w:w="15" w:type="dxa"/>
          <w:left w:w="15" w:type="dxa"/>
          <w:bottom w:w="15" w:type="dxa"/>
          <w:right w:w="15" w:type="dxa"/>
        </w:tblCellMar>
        <w:tblLook w:val="04A0" w:firstRow="1" w:lastRow="0" w:firstColumn="1" w:lastColumn="0" w:noHBand="0" w:noVBand="1"/>
      </w:tblPr>
      <w:tblGrid>
        <w:gridCol w:w="4178"/>
        <w:gridCol w:w="5693"/>
      </w:tblGrid>
      <w:tr w:rsidR="00BF10E0" w:rsidRPr="00BF10E0" w:rsidTr="00D8666A">
        <w:trPr>
          <w:trHeight w:val="593"/>
        </w:trPr>
        <w:tc>
          <w:tcPr>
            <w:tcW w:w="4178" w:type="dxa"/>
            <w:tcMar>
              <w:top w:w="75" w:type="dxa"/>
              <w:left w:w="75" w:type="dxa"/>
              <w:bottom w:w="75" w:type="dxa"/>
              <w:right w:w="75" w:type="dxa"/>
            </w:tcMar>
          </w:tcPr>
          <w:p w:rsidR="00050694" w:rsidRPr="00BF10E0" w:rsidRDefault="00050694" w:rsidP="00D8666A">
            <w:pPr>
              <w:shd w:val="clear" w:color="auto" w:fill="FFFFFF"/>
              <w:spacing w:after="0"/>
              <w:jc w:val="both"/>
              <w:rPr>
                <w:rFonts w:eastAsia="Times New Roman" w:cs="Times New Roman"/>
                <w:sz w:val="28"/>
                <w:szCs w:val="28"/>
              </w:rPr>
            </w:pPr>
            <w:r w:rsidRPr="00BF10E0">
              <w:rPr>
                <w:rFonts w:eastAsia="Times New Roman" w:cs="Times New Roman"/>
                <w:b/>
                <w:i/>
                <w:szCs w:val="28"/>
              </w:rPr>
              <w:t xml:space="preserve">Nơi nhận:                                                                                               </w:t>
            </w:r>
          </w:p>
          <w:p w:rsidR="00050694" w:rsidRPr="00BF10E0" w:rsidRDefault="00050694" w:rsidP="00D8666A">
            <w:pPr>
              <w:shd w:val="clear" w:color="auto" w:fill="FFFFFF"/>
              <w:spacing w:after="0"/>
              <w:jc w:val="both"/>
              <w:rPr>
                <w:rFonts w:eastAsia="Times New Roman" w:cs="Times New Roman"/>
                <w:szCs w:val="28"/>
              </w:rPr>
            </w:pPr>
            <w:r w:rsidRPr="00BF10E0">
              <w:rPr>
                <w:rFonts w:eastAsia="Times New Roman" w:cs="Times New Roman"/>
                <w:szCs w:val="28"/>
              </w:rPr>
              <w:t>- HT, PHT;</w:t>
            </w:r>
          </w:p>
          <w:p w:rsidR="00050694" w:rsidRPr="00BF10E0" w:rsidRDefault="00050694" w:rsidP="00D8666A">
            <w:pPr>
              <w:shd w:val="clear" w:color="auto" w:fill="FFFFFF"/>
              <w:spacing w:after="0"/>
              <w:jc w:val="both"/>
              <w:rPr>
                <w:rFonts w:eastAsia="Times New Roman" w:cs="Times New Roman"/>
                <w:szCs w:val="28"/>
              </w:rPr>
            </w:pPr>
            <w:r w:rsidRPr="00BF10E0">
              <w:rPr>
                <w:rFonts w:eastAsia="Times New Roman" w:cs="Times New Roman"/>
                <w:szCs w:val="28"/>
              </w:rPr>
              <w:t>- Toàn thể viên chức;</w:t>
            </w:r>
          </w:p>
          <w:p w:rsidR="00050694" w:rsidRPr="00BF10E0" w:rsidRDefault="00050694" w:rsidP="00D8666A">
            <w:pPr>
              <w:spacing w:after="0"/>
              <w:ind w:right="95"/>
              <w:rPr>
                <w:rFonts w:eastAsia="Times New Roman" w:cs="Times New Roman"/>
                <w:szCs w:val="26"/>
              </w:rPr>
            </w:pPr>
            <w:r w:rsidRPr="00BF10E0">
              <w:rPr>
                <w:rFonts w:eastAsia="Times New Roman" w:cs="Times New Roman"/>
                <w:szCs w:val="28"/>
              </w:rPr>
              <w:t>- Lưu: VT.</w:t>
            </w:r>
          </w:p>
        </w:tc>
        <w:tc>
          <w:tcPr>
            <w:tcW w:w="5693" w:type="dxa"/>
            <w:tcMar>
              <w:top w:w="75" w:type="dxa"/>
              <w:left w:w="75" w:type="dxa"/>
              <w:bottom w:w="75" w:type="dxa"/>
              <w:right w:w="75" w:type="dxa"/>
            </w:tcMar>
          </w:tcPr>
          <w:p w:rsidR="00050694" w:rsidRPr="00BF10E0" w:rsidRDefault="00050694" w:rsidP="00D8666A">
            <w:pPr>
              <w:spacing w:after="0"/>
              <w:ind w:left="-52"/>
              <w:jc w:val="center"/>
              <w:rPr>
                <w:rFonts w:eastAsia="Times New Roman" w:cs="Times New Roman"/>
                <w:b/>
                <w:sz w:val="28"/>
                <w:szCs w:val="28"/>
              </w:rPr>
            </w:pPr>
            <w:r w:rsidRPr="00BF10E0">
              <w:rPr>
                <w:rFonts w:eastAsia="Times New Roman" w:cs="Times New Roman"/>
                <w:b/>
                <w:sz w:val="28"/>
                <w:szCs w:val="28"/>
              </w:rPr>
              <w:t>HIỆU TRƯỞNG</w:t>
            </w:r>
          </w:p>
          <w:p w:rsidR="00050694" w:rsidRPr="00BF10E0" w:rsidRDefault="00050694" w:rsidP="00D8666A">
            <w:pPr>
              <w:spacing w:after="0"/>
              <w:ind w:left="-52"/>
              <w:jc w:val="center"/>
              <w:rPr>
                <w:rFonts w:eastAsia="Times New Roman" w:cs="Times New Roman"/>
                <w:b/>
                <w:sz w:val="28"/>
                <w:szCs w:val="28"/>
              </w:rPr>
            </w:pPr>
          </w:p>
          <w:p w:rsidR="00050694" w:rsidRPr="00BF10E0" w:rsidRDefault="00050694" w:rsidP="00D8666A">
            <w:pPr>
              <w:spacing w:after="0"/>
              <w:ind w:left="-52"/>
              <w:jc w:val="center"/>
              <w:rPr>
                <w:rFonts w:eastAsia="Times New Roman" w:cs="Times New Roman"/>
                <w:szCs w:val="26"/>
              </w:rPr>
            </w:pPr>
          </w:p>
        </w:tc>
      </w:tr>
      <w:tr w:rsidR="00050694" w:rsidRPr="00BF10E0" w:rsidTr="00D8666A">
        <w:trPr>
          <w:trHeight w:val="575"/>
        </w:trPr>
        <w:tc>
          <w:tcPr>
            <w:tcW w:w="4178" w:type="dxa"/>
            <w:tcMar>
              <w:top w:w="75" w:type="dxa"/>
              <w:left w:w="75" w:type="dxa"/>
              <w:bottom w:w="75" w:type="dxa"/>
              <w:right w:w="75" w:type="dxa"/>
            </w:tcMar>
          </w:tcPr>
          <w:p w:rsidR="00050694" w:rsidRPr="00BF10E0" w:rsidRDefault="00050694" w:rsidP="00D8666A">
            <w:pPr>
              <w:spacing w:after="0"/>
              <w:ind w:left="522"/>
              <w:rPr>
                <w:rFonts w:eastAsia="Times New Roman" w:cs="Times New Roman"/>
                <w:sz w:val="28"/>
                <w:szCs w:val="28"/>
              </w:rPr>
            </w:pPr>
          </w:p>
        </w:tc>
        <w:tc>
          <w:tcPr>
            <w:tcW w:w="5693" w:type="dxa"/>
            <w:tcMar>
              <w:top w:w="75" w:type="dxa"/>
              <w:left w:w="75" w:type="dxa"/>
              <w:bottom w:w="75" w:type="dxa"/>
              <w:right w:w="75" w:type="dxa"/>
            </w:tcMar>
          </w:tcPr>
          <w:p w:rsidR="00050694" w:rsidRPr="00BF10E0" w:rsidRDefault="00050694" w:rsidP="00D8666A">
            <w:pPr>
              <w:shd w:val="clear" w:color="auto" w:fill="FFFFFF"/>
              <w:spacing w:after="0"/>
              <w:ind w:left="-52"/>
              <w:jc w:val="center"/>
              <w:rPr>
                <w:rFonts w:eastAsia="Times New Roman" w:cs="Times New Roman"/>
                <w:b/>
                <w:sz w:val="28"/>
                <w:szCs w:val="28"/>
              </w:rPr>
            </w:pPr>
            <w:r w:rsidRPr="00BF10E0">
              <w:rPr>
                <w:rFonts w:eastAsia="Times New Roman" w:cs="Times New Roman"/>
                <w:b/>
                <w:sz w:val="28"/>
                <w:szCs w:val="28"/>
              </w:rPr>
              <w:t>Nguyễn Trọng Hoà</w:t>
            </w:r>
          </w:p>
          <w:p w:rsidR="00050694" w:rsidRPr="00BF10E0" w:rsidRDefault="00050694" w:rsidP="00D8666A">
            <w:pPr>
              <w:spacing w:after="0"/>
              <w:ind w:left="-52"/>
              <w:jc w:val="center"/>
              <w:rPr>
                <w:rFonts w:eastAsia="Times New Roman" w:cs="Times New Roman"/>
                <w:sz w:val="28"/>
                <w:szCs w:val="28"/>
              </w:rPr>
            </w:pPr>
          </w:p>
        </w:tc>
      </w:tr>
    </w:tbl>
    <w:p w:rsidR="00050694" w:rsidRPr="00BF10E0" w:rsidRDefault="00050694" w:rsidP="00BF3AD7">
      <w:pPr>
        <w:shd w:val="clear" w:color="auto" w:fill="FFFFFF"/>
        <w:spacing w:after="0" w:line="276" w:lineRule="auto"/>
        <w:ind w:left="142" w:firstLine="425"/>
        <w:jc w:val="both"/>
        <w:rPr>
          <w:rFonts w:eastAsia="Times New Roman" w:cs="Times New Roman"/>
          <w:sz w:val="28"/>
          <w:szCs w:val="28"/>
        </w:rPr>
      </w:pPr>
    </w:p>
    <w:tbl>
      <w:tblPr>
        <w:tblW w:w="9540" w:type="dxa"/>
        <w:jc w:val="center"/>
        <w:tblCellMar>
          <w:top w:w="15" w:type="dxa"/>
          <w:left w:w="15" w:type="dxa"/>
          <w:bottom w:w="15" w:type="dxa"/>
          <w:right w:w="15" w:type="dxa"/>
        </w:tblCellMar>
        <w:tblLook w:val="04A0" w:firstRow="1" w:lastRow="0" w:firstColumn="1" w:lastColumn="0" w:noHBand="0" w:noVBand="1"/>
      </w:tblPr>
      <w:tblGrid>
        <w:gridCol w:w="4940"/>
        <w:gridCol w:w="4600"/>
      </w:tblGrid>
      <w:tr w:rsidR="00050694" w:rsidRPr="00BF10E0" w:rsidTr="00ED6F6F">
        <w:trPr>
          <w:jc w:val="center"/>
        </w:trPr>
        <w:tc>
          <w:tcPr>
            <w:tcW w:w="4940" w:type="dxa"/>
            <w:shd w:val="clear" w:color="auto" w:fill="auto"/>
            <w:tcMar>
              <w:top w:w="75" w:type="dxa"/>
              <w:left w:w="75" w:type="dxa"/>
              <w:bottom w:w="75" w:type="dxa"/>
              <w:right w:w="75" w:type="dxa"/>
            </w:tcMar>
            <w:hideMark/>
          </w:tcPr>
          <w:p w:rsidR="00050694" w:rsidRPr="00BF10E0" w:rsidRDefault="00050694" w:rsidP="00050694">
            <w:pPr>
              <w:spacing w:after="0"/>
              <w:jc w:val="both"/>
              <w:rPr>
                <w:rFonts w:eastAsia="Times New Roman" w:cs="Times New Roman"/>
                <w:sz w:val="28"/>
                <w:szCs w:val="28"/>
              </w:rPr>
            </w:pPr>
            <w:r w:rsidRPr="00BF10E0">
              <w:rPr>
                <w:rFonts w:eastAsia="Times New Roman" w:cs="Times New Roman"/>
                <w:sz w:val="28"/>
                <w:szCs w:val="28"/>
              </w:rPr>
              <w:t xml:space="preserve">                                                                                         </w:t>
            </w:r>
          </w:p>
        </w:tc>
        <w:tc>
          <w:tcPr>
            <w:tcW w:w="4600" w:type="dxa"/>
            <w:shd w:val="clear" w:color="auto" w:fill="auto"/>
            <w:tcMar>
              <w:top w:w="75" w:type="dxa"/>
              <w:left w:w="75" w:type="dxa"/>
              <w:bottom w:w="75" w:type="dxa"/>
              <w:right w:w="75" w:type="dxa"/>
            </w:tcMar>
            <w:hideMark/>
          </w:tcPr>
          <w:p w:rsidR="00050694" w:rsidRPr="00BF10E0" w:rsidRDefault="00050694" w:rsidP="00050694">
            <w:pPr>
              <w:spacing w:after="0"/>
              <w:jc w:val="both"/>
              <w:rPr>
                <w:rFonts w:eastAsia="Times New Roman" w:cs="Times New Roman"/>
                <w:sz w:val="28"/>
                <w:szCs w:val="28"/>
              </w:rPr>
            </w:pPr>
            <w:r w:rsidRPr="00BF10E0">
              <w:rPr>
                <w:rFonts w:eastAsia="Times New Roman" w:cs="Times New Roman"/>
                <w:sz w:val="28"/>
                <w:szCs w:val="28"/>
              </w:rPr>
              <w:t> </w:t>
            </w:r>
          </w:p>
        </w:tc>
      </w:tr>
    </w:tbl>
    <w:p w:rsidR="00FC39C9" w:rsidRPr="00BF10E0" w:rsidRDefault="00FC39C9" w:rsidP="00181F65">
      <w:pPr>
        <w:spacing w:after="0" w:line="276" w:lineRule="auto"/>
        <w:ind w:left="142" w:hanging="142"/>
        <w:rPr>
          <w:rFonts w:cs="Times New Roman"/>
          <w:sz w:val="28"/>
          <w:szCs w:val="28"/>
        </w:rPr>
      </w:pPr>
    </w:p>
    <w:sectPr w:rsidR="00FC39C9" w:rsidRPr="00BF10E0" w:rsidSect="00277DE5">
      <w:pgSz w:w="11907" w:h="16840" w:code="9"/>
      <w:pgMar w:top="737" w:right="1134" w:bottom="73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19" w:rsidRDefault="00A63519" w:rsidP="00ED6F6F">
      <w:pPr>
        <w:spacing w:after="0" w:line="240" w:lineRule="auto"/>
      </w:pPr>
      <w:r>
        <w:separator/>
      </w:r>
    </w:p>
  </w:endnote>
  <w:endnote w:type="continuationSeparator" w:id="0">
    <w:p w:rsidR="00A63519" w:rsidRDefault="00A63519" w:rsidP="00ED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19" w:rsidRDefault="00A63519" w:rsidP="00ED6F6F">
      <w:pPr>
        <w:spacing w:after="0" w:line="240" w:lineRule="auto"/>
      </w:pPr>
      <w:r>
        <w:separator/>
      </w:r>
    </w:p>
  </w:footnote>
  <w:footnote w:type="continuationSeparator" w:id="0">
    <w:p w:rsidR="00A63519" w:rsidRDefault="00A63519" w:rsidP="00ED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0548"/>
    <w:multiLevelType w:val="hybridMultilevel"/>
    <w:tmpl w:val="EEE44BC0"/>
    <w:lvl w:ilvl="0" w:tplc="BD1ED61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135140"/>
    <w:multiLevelType w:val="hybridMultilevel"/>
    <w:tmpl w:val="646E3612"/>
    <w:lvl w:ilvl="0" w:tplc="9B0A4870">
      <w:numFmt w:val="bullet"/>
      <w:lvlText w:val="-"/>
      <w:lvlJc w:val="left"/>
      <w:pPr>
        <w:ind w:left="771" w:hanging="360"/>
      </w:pPr>
      <w:rPr>
        <w:rFonts w:ascii="Times New Roman" w:eastAsia="Times New Roman" w:hAnsi="Times New Roman" w:cs="Times New Roman" w:hint="default"/>
      </w:rPr>
    </w:lvl>
    <w:lvl w:ilvl="1" w:tplc="042A0003" w:tentative="1">
      <w:start w:val="1"/>
      <w:numFmt w:val="bullet"/>
      <w:lvlText w:val="o"/>
      <w:lvlJc w:val="left"/>
      <w:pPr>
        <w:ind w:left="1491" w:hanging="360"/>
      </w:pPr>
      <w:rPr>
        <w:rFonts w:ascii="Courier New" w:hAnsi="Courier New" w:cs="Courier New" w:hint="default"/>
      </w:rPr>
    </w:lvl>
    <w:lvl w:ilvl="2" w:tplc="042A0005" w:tentative="1">
      <w:start w:val="1"/>
      <w:numFmt w:val="bullet"/>
      <w:lvlText w:val=""/>
      <w:lvlJc w:val="left"/>
      <w:pPr>
        <w:ind w:left="2211" w:hanging="360"/>
      </w:pPr>
      <w:rPr>
        <w:rFonts w:ascii="Wingdings" w:hAnsi="Wingdings" w:hint="default"/>
      </w:rPr>
    </w:lvl>
    <w:lvl w:ilvl="3" w:tplc="042A0001" w:tentative="1">
      <w:start w:val="1"/>
      <w:numFmt w:val="bullet"/>
      <w:lvlText w:val=""/>
      <w:lvlJc w:val="left"/>
      <w:pPr>
        <w:ind w:left="2931" w:hanging="360"/>
      </w:pPr>
      <w:rPr>
        <w:rFonts w:ascii="Symbol" w:hAnsi="Symbol" w:hint="default"/>
      </w:rPr>
    </w:lvl>
    <w:lvl w:ilvl="4" w:tplc="042A0003" w:tentative="1">
      <w:start w:val="1"/>
      <w:numFmt w:val="bullet"/>
      <w:lvlText w:val="o"/>
      <w:lvlJc w:val="left"/>
      <w:pPr>
        <w:ind w:left="3651" w:hanging="360"/>
      </w:pPr>
      <w:rPr>
        <w:rFonts w:ascii="Courier New" w:hAnsi="Courier New" w:cs="Courier New" w:hint="default"/>
      </w:rPr>
    </w:lvl>
    <w:lvl w:ilvl="5" w:tplc="042A0005" w:tentative="1">
      <w:start w:val="1"/>
      <w:numFmt w:val="bullet"/>
      <w:lvlText w:val=""/>
      <w:lvlJc w:val="left"/>
      <w:pPr>
        <w:ind w:left="4371" w:hanging="360"/>
      </w:pPr>
      <w:rPr>
        <w:rFonts w:ascii="Wingdings" w:hAnsi="Wingdings" w:hint="default"/>
      </w:rPr>
    </w:lvl>
    <w:lvl w:ilvl="6" w:tplc="042A0001" w:tentative="1">
      <w:start w:val="1"/>
      <w:numFmt w:val="bullet"/>
      <w:lvlText w:val=""/>
      <w:lvlJc w:val="left"/>
      <w:pPr>
        <w:ind w:left="5091" w:hanging="360"/>
      </w:pPr>
      <w:rPr>
        <w:rFonts w:ascii="Symbol" w:hAnsi="Symbol" w:hint="default"/>
      </w:rPr>
    </w:lvl>
    <w:lvl w:ilvl="7" w:tplc="042A0003" w:tentative="1">
      <w:start w:val="1"/>
      <w:numFmt w:val="bullet"/>
      <w:lvlText w:val="o"/>
      <w:lvlJc w:val="left"/>
      <w:pPr>
        <w:ind w:left="5811" w:hanging="360"/>
      </w:pPr>
      <w:rPr>
        <w:rFonts w:ascii="Courier New" w:hAnsi="Courier New" w:cs="Courier New" w:hint="default"/>
      </w:rPr>
    </w:lvl>
    <w:lvl w:ilvl="8" w:tplc="042A0005" w:tentative="1">
      <w:start w:val="1"/>
      <w:numFmt w:val="bullet"/>
      <w:lvlText w:val=""/>
      <w:lvlJc w:val="left"/>
      <w:pPr>
        <w:ind w:left="6531" w:hanging="360"/>
      </w:pPr>
      <w:rPr>
        <w:rFonts w:ascii="Wingdings" w:hAnsi="Wingdings" w:hint="default"/>
      </w:rPr>
    </w:lvl>
  </w:abstractNum>
  <w:abstractNum w:abstractNumId="2" w15:restartNumberingAfterBreak="0">
    <w:nsid w:val="3CC220A3"/>
    <w:multiLevelType w:val="hybridMultilevel"/>
    <w:tmpl w:val="E9F04054"/>
    <w:lvl w:ilvl="0" w:tplc="1A024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280A7B"/>
    <w:multiLevelType w:val="hybridMultilevel"/>
    <w:tmpl w:val="E26247A0"/>
    <w:lvl w:ilvl="0" w:tplc="4AF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B300B"/>
    <w:multiLevelType w:val="hybridMultilevel"/>
    <w:tmpl w:val="40043E5A"/>
    <w:lvl w:ilvl="0" w:tplc="386AA7B4">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F69F2"/>
    <w:multiLevelType w:val="hybridMultilevel"/>
    <w:tmpl w:val="2390A384"/>
    <w:lvl w:ilvl="0" w:tplc="55EA772A">
      <w:start w:val="1"/>
      <w:numFmt w:val="decimal"/>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6F"/>
    <w:rsid w:val="000150DB"/>
    <w:rsid w:val="000261B5"/>
    <w:rsid w:val="00050694"/>
    <w:rsid w:val="00101A4F"/>
    <w:rsid w:val="00181F65"/>
    <w:rsid w:val="00184248"/>
    <w:rsid w:val="00195C92"/>
    <w:rsid w:val="00200184"/>
    <w:rsid w:val="0020241B"/>
    <w:rsid w:val="00206ADC"/>
    <w:rsid w:val="00227EEB"/>
    <w:rsid w:val="0023387F"/>
    <w:rsid w:val="00277DE5"/>
    <w:rsid w:val="00296227"/>
    <w:rsid w:val="002C385F"/>
    <w:rsid w:val="002C6676"/>
    <w:rsid w:val="003317BB"/>
    <w:rsid w:val="00391F24"/>
    <w:rsid w:val="003D5C05"/>
    <w:rsid w:val="004D4BC6"/>
    <w:rsid w:val="0055058A"/>
    <w:rsid w:val="005A325B"/>
    <w:rsid w:val="006455D7"/>
    <w:rsid w:val="00650084"/>
    <w:rsid w:val="00650B69"/>
    <w:rsid w:val="00681049"/>
    <w:rsid w:val="007B6B43"/>
    <w:rsid w:val="008630F5"/>
    <w:rsid w:val="008A159C"/>
    <w:rsid w:val="008B02DD"/>
    <w:rsid w:val="008D4B98"/>
    <w:rsid w:val="008F2191"/>
    <w:rsid w:val="00947F4F"/>
    <w:rsid w:val="009978D3"/>
    <w:rsid w:val="009C7875"/>
    <w:rsid w:val="009D2F93"/>
    <w:rsid w:val="009F24CF"/>
    <w:rsid w:val="00A34E61"/>
    <w:rsid w:val="00A63519"/>
    <w:rsid w:val="00AE0BCB"/>
    <w:rsid w:val="00B77BE6"/>
    <w:rsid w:val="00B86019"/>
    <w:rsid w:val="00BF10E0"/>
    <w:rsid w:val="00BF3AD7"/>
    <w:rsid w:val="00C019C7"/>
    <w:rsid w:val="00C26660"/>
    <w:rsid w:val="00C569C2"/>
    <w:rsid w:val="00CB019E"/>
    <w:rsid w:val="00CD4117"/>
    <w:rsid w:val="00D17D58"/>
    <w:rsid w:val="00D61CB5"/>
    <w:rsid w:val="00DF415C"/>
    <w:rsid w:val="00DF7860"/>
    <w:rsid w:val="00E07105"/>
    <w:rsid w:val="00E241E6"/>
    <w:rsid w:val="00E50EA6"/>
    <w:rsid w:val="00E555A0"/>
    <w:rsid w:val="00E730B7"/>
    <w:rsid w:val="00E96584"/>
    <w:rsid w:val="00ED6F6F"/>
    <w:rsid w:val="00F236D5"/>
    <w:rsid w:val="00F40D46"/>
    <w:rsid w:val="00F417B8"/>
    <w:rsid w:val="00F80452"/>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17A82"/>
  <w15:docId w15:val="{6723C210-B317-4290-A33D-10809459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F6F"/>
  </w:style>
  <w:style w:type="paragraph" w:styleId="Footer">
    <w:name w:val="footer"/>
    <w:basedOn w:val="Normal"/>
    <w:link w:val="FooterChar"/>
    <w:uiPriority w:val="99"/>
    <w:unhideWhenUsed/>
    <w:rsid w:val="00ED6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F6F"/>
  </w:style>
  <w:style w:type="paragraph" w:styleId="ListParagraph">
    <w:name w:val="List Paragraph"/>
    <w:basedOn w:val="Normal"/>
    <w:uiPriority w:val="34"/>
    <w:qFormat/>
    <w:rsid w:val="00C569C2"/>
    <w:pPr>
      <w:ind w:left="720"/>
      <w:contextualSpacing/>
    </w:pPr>
  </w:style>
  <w:style w:type="paragraph" w:styleId="BalloonText">
    <w:name w:val="Balloon Text"/>
    <w:basedOn w:val="Normal"/>
    <w:link w:val="BalloonTextChar"/>
    <w:uiPriority w:val="99"/>
    <w:semiHidden/>
    <w:unhideWhenUsed/>
    <w:rsid w:val="00947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4F"/>
    <w:rPr>
      <w:rFonts w:ascii="Segoe UI" w:hAnsi="Segoe UI" w:cs="Segoe UI"/>
      <w:sz w:val="18"/>
      <w:szCs w:val="18"/>
    </w:rPr>
  </w:style>
  <w:style w:type="paragraph" w:styleId="NoSpacing">
    <w:name w:val="No Spacing"/>
    <w:uiPriority w:val="1"/>
    <w:qFormat/>
    <w:rsid w:val="00B77BE6"/>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799184">
      <w:bodyDiv w:val="1"/>
      <w:marLeft w:val="0"/>
      <w:marRight w:val="0"/>
      <w:marTop w:val="0"/>
      <w:marBottom w:val="0"/>
      <w:divBdr>
        <w:top w:val="none" w:sz="0" w:space="0" w:color="auto"/>
        <w:left w:val="none" w:sz="0" w:space="0" w:color="auto"/>
        <w:bottom w:val="none" w:sz="0" w:space="0" w:color="auto"/>
        <w:right w:val="none" w:sz="0" w:space="0" w:color="auto"/>
      </w:divBdr>
      <w:divsChild>
        <w:div w:id="214561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493E8-7397-4339-89B0-D9838EEC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2022-09-13T07:18:00Z</cp:lastPrinted>
  <dcterms:created xsi:type="dcterms:W3CDTF">2020-10-11T10:42:00Z</dcterms:created>
  <dcterms:modified xsi:type="dcterms:W3CDTF">2024-11-27T01:23:00Z</dcterms:modified>
</cp:coreProperties>
</file>